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5B4A" w:rsidRPr="00034500" w:rsidRDefault="005A5B4A" w:rsidP="005A5B4A">
      <w:pPr>
        <w:spacing w:line="500" w:lineRule="exact"/>
        <w:ind w:firstLineChars="200" w:firstLine="723"/>
        <w:jc w:val="center"/>
        <w:rPr>
          <w:rFonts w:asciiTheme="minorEastAsia" w:hAnsiTheme="minorEastAsia"/>
          <w:b/>
          <w:sz w:val="36"/>
          <w:szCs w:val="36"/>
        </w:rPr>
      </w:pPr>
      <w:r w:rsidRPr="00034500">
        <w:rPr>
          <w:rFonts w:asciiTheme="minorEastAsia" w:hAnsiTheme="minorEastAsia" w:hint="eastAsia"/>
          <w:b/>
          <w:sz w:val="36"/>
          <w:szCs w:val="36"/>
        </w:rPr>
        <w:t>招标要求应答表</w:t>
      </w:r>
    </w:p>
    <w:p w:rsidR="005A5B4A" w:rsidRPr="00034500" w:rsidRDefault="005A5B4A" w:rsidP="005A5B4A">
      <w:pPr>
        <w:spacing w:line="500" w:lineRule="exact"/>
        <w:ind w:firstLineChars="200" w:firstLine="480"/>
        <w:rPr>
          <w:rFonts w:ascii="宋体" w:eastAsia="宋体" w:hAnsi="宋体" w:cs="宋体"/>
          <w:sz w:val="24"/>
        </w:rPr>
      </w:pPr>
      <w:r w:rsidRPr="00034500">
        <w:rPr>
          <w:rFonts w:ascii="宋体" w:eastAsia="宋体" w:hAnsi="宋体" w:cs="宋体" w:hint="eastAsia"/>
          <w:sz w:val="24"/>
        </w:rPr>
        <w:t>根据网络安全法相关规定及国家非涉密信息系统安全等级保护工作要求，为进一步完善我厅信息系统安全等级保护工作，提升我厅重要信息系统的安全防护能力，按照《信息安全等级保护管理办法》、《GB∕T 22239-2019 信息安全技术网络安全等级保护基本要求》《GB∕T 28448-2019 信息安全技术网络安全等级保护测评要求》等法规和标准的要求，对福建省应急管理厅</w:t>
      </w:r>
      <w:r w:rsidR="00EB014C" w:rsidRPr="00034500">
        <w:rPr>
          <w:rFonts w:ascii="宋体" w:eastAsia="宋体" w:hAnsi="宋体" w:cs="宋体" w:hint="eastAsia"/>
          <w:sz w:val="24"/>
        </w:rPr>
        <w:t>门户网站和纵向协同系统</w:t>
      </w:r>
      <w:r w:rsidRPr="00034500">
        <w:rPr>
          <w:rFonts w:ascii="宋体" w:eastAsia="宋体" w:hAnsi="宋体" w:cs="宋体" w:hint="eastAsia"/>
          <w:sz w:val="24"/>
        </w:rPr>
        <w:t>安全等级测评服务项目进行招标。技术和服务要求如下：</w:t>
      </w:r>
    </w:p>
    <w:tbl>
      <w:tblPr>
        <w:tblStyle w:val="a4"/>
        <w:tblW w:w="8500" w:type="dxa"/>
        <w:tblLook w:val="04A0"/>
      </w:tblPr>
      <w:tblGrid>
        <w:gridCol w:w="704"/>
        <w:gridCol w:w="6662"/>
        <w:gridCol w:w="1134"/>
      </w:tblGrid>
      <w:tr w:rsidR="005A5B4A" w:rsidRPr="00034500" w:rsidTr="005B69DA">
        <w:trPr>
          <w:trHeight w:val="485"/>
        </w:trPr>
        <w:tc>
          <w:tcPr>
            <w:tcW w:w="704" w:type="dxa"/>
            <w:vAlign w:val="center"/>
          </w:tcPr>
          <w:p w:rsidR="005A5B4A" w:rsidRPr="00034500" w:rsidRDefault="005A5B4A" w:rsidP="005B69DA">
            <w:pPr>
              <w:jc w:val="center"/>
              <w:rPr>
                <w:rFonts w:ascii="黑体" w:eastAsia="黑体" w:hAnsi="黑体"/>
                <w:szCs w:val="21"/>
              </w:rPr>
            </w:pPr>
            <w:r w:rsidRPr="00034500">
              <w:rPr>
                <w:rFonts w:ascii="黑体" w:eastAsia="黑体" w:hAnsi="黑体" w:hint="eastAsia"/>
                <w:szCs w:val="21"/>
              </w:rPr>
              <w:t>编号</w:t>
            </w:r>
          </w:p>
        </w:tc>
        <w:tc>
          <w:tcPr>
            <w:tcW w:w="6662" w:type="dxa"/>
            <w:vAlign w:val="center"/>
          </w:tcPr>
          <w:p w:rsidR="005A5B4A" w:rsidRPr="00034500" w:rsidRDefault="005A5B4A" w:rsidP="005B69DA">
            <w:pPr>
              <w:jc w:val="center"/>
              <w:rPr>
                <w:rFonts w:ascii="黑体" w:eastAsia="黑体" w:hAnsi="黑体"/>
                <w:szCs w:val="21"/>
              </w:rPr>
            </w:pPr>
            <w:r w:rsidRPr="00034500">
              <w:rPr>
                <w:rFonts w:ascii="黑体" w:eastAsia="黑体" w:hAnsi="黑体" w:hint="eastAsia"/>
                <w:szCs w:val="21"/>
              </w:rPr>
              <w:t>技术和服务要求</w:t>
            </w:r>
          </w:p>
        </w:tc>
        <w:tc>
          <w:tcPr>
            <w:tcW w:w="1134" w:type="dxa"/>
            <w:vAlign w:val="center"/>
          </w:tcPr>
          <w:p w:rsidR="005A5B4A" w:rsidRPr="00034500" w:rsidRDefault="005A5B4A" w:rsidP="005B69DA">
            <w:pPr>
              <w:jc w:val="center"/>
              <w:rPr>
                <w:rFonts w:ascii="黑体" w:eastAsia="黑体" w:hAnsi="黑体"/>
                <w:szCs w:val="21"/>
              </w:rPr>
            </w:pPr>
            <w:r w:rsidRPr="00034500">
              <w:rPr>
                <w:rFonts w:ascii="黑体" w:eastAsia="黑体" w:hAnsi="黑体" w:hint="eastAsia"/>
                <w:szCs w:val="21"/>
              </w:rPr>
              <w:t>是否偏离</w:t>
            </w:r>
          </w:p>
        </w:tc>
      </w:tr>
      <w:tr w:rsidR="005A5B4A" w:rsidRPr="00034500" w:rsidTr="005B69DA">
        <w:tc>
          <w:tcPr>
            <w:tcW w:w="704" w:type="dxa"/>
            <w:vAlign w:val="center"/>
          </w:tcPr>
          <w:p w:rsidR="005A5B4A" w:rsidRPr="00034500" w:rsidRDefault="005A5B4A" w:rsidP="005B69DA">
            <w:pPr>
              <w:jc w:val="center"/>
              <w:rPr>
                <w:rFonts w:asciiTheme="minorEastAsia" w:hAnsiTheme="minorEastAsia"/>
                <w:szCs w:val="21"/>
              </w:rPr>
            </w:pPr>
            <w:r w:rsidRPr="00034500">
              <w:rPr>
                <w:rFonts w:asciiTheme="minorEastAsia" w:hAnsiTheme="minorEastAsia" w:hint="eastAsia"/>
                <w:szCs w:val="21"/>
              </w:rPr>
              <w:t>1</w:t>
            </w:r>
          </w:p>
        </w:tc>
        <w:tc>
          <w:tcPr>
            <w:tcW w:w="6662" w:type="dxa"/>
            <w:vAlign w:val="center"/>
          </w:tcPr>
          <w:p w:rsidR="005A5B4A" w:rsidRPr="00034500" w:rsidRDefault="005A5B4A" w:rsidP="008563B8">
            <w:pPr>
              <w:rPr>
                <w:rFonts w:asciiTheme="minorEastAsia" w:hAnsiTheme="minorEastAsia"/>
                <w:szCs w:val="21"/>
              </w:rPr>
            </w:pPr>
            <w:r w:rsidRPr="00034500">
              <w:rPr>
                <w:rFonts w:asciiTheme="minorEastAsia" w:hAnsiTheme="minorEastAsia" w:hint="eastAsia"/>
                <w:szCs w:val="21"/>
              </w:rPr>
              <w:t>需负责完成福建省应急管理厅门户网站系统和纵向协同系统通过网络安全等级测评，即获得省级网安部门认可的三级网络安全等级保护测评报告</w:t>
            </w:r>
            <w:r w:rsidR="008563B8" w:rsidRPr="00034500">
              <w:rPr>
                <w:rFonts w:asciiTheme="minorEastAsia" w:hAnsiTheme="minorEastAsia" w:hint="eastAsia"/>
                <w:szCs w:val="21"/>
              </w:rPr>
              <w:t>；</w:t>
            </w:r>
            <w:bookmarkStart w:id="0" w:name="OLE_LINK3"/>
            <w:bookmarkStart w:id="1" w:name="OLE_LINK4"/>
            <w:r w:rsidR="008563B8" w:rsidRPr="00034500">
              <w:rPr>
                <w:rFonts w:asciiTheme="minorEastAsia" w:hAnsiTheme="minorEastAsia" w:hint="eastAsia"/>
                <w:szCs w:val="21"/>
              </w:rPr>
              <w:t>完成</w:t>
            </w:r>
            <w:r w:rsidR="000C76F9" w:rsidRPr="00034500">
              <w:rPr>
                <w:rFonts w:asciiTheme="minorEastAsia" w:hAnsiTheme="minorEastAsia" w:hint="eastAsia"/>
                <w:szCs w:val="21"/>
              </w:rPr>
              <w:t>纵向协同系统</w:t>
            </w:r>
            <w:r w:rsidR="008563B8" w:rsidRPr="00034500">
              <w:rPr>
                <w:rFonts w:asciiTheme="minorEastAsia" w:hAnsiTheme="minorEastAsia" w:hint="eastAsia"/>
                <w:szCs w:val="21"/>
              </w:rPr>
              <w:t>定级备案工作，获得书面备案证书。</w:t>
            </w:r>
            <w:bookmarkEnd w:id="0"/>
            <w:bookmarkEnd w:id="1"/>
          </w:p>
        </w:tc>
        <w:tc>
          <w:tcPr>
            <w:tcW w:w="1134" w:type="dxa"/>
            <w:vAlign w:val="center"/>
          </w:tcPr>
          <w:p w:rsidR="005A5B4A" w:rsidRPr="00034500" w:rsidRDefault="005A5B4A" w:rsidP="005B69DA">
            <w:pPr>
              <w:rPr>
                <w:rFonts w:asciiTheme="minorEastAsia" w:hAnsiTheme="minorEastAsia"/>
                <w:szCs w:val="21"/>
              </w:rPr>
            </w:pPr>
          </w:p>
        </w:tc>
      </w:tr>
      <w:tr w:rsidR="005A5B4A" w:rsidRPr="00034500" w:rsidTr="005B69DA">
        <w:tc>
          <w:tcPr>
            <w:tcW w:w="704" w:type="dxa"/>
            <w:vAlign w:val="center"/>
          </w:tcPr>
          <w:p w:rsidR="005A5B4A" w:rsidRPr="00034500" w:rsidRDefault="005A5B4A" w:rsidP="005B69DA">
            <w:pPr>
              <w:jc w:val="center"/>
              <w:rPr>
                <w:rFonts w:asciiTheme="minorEastAsia" w:hAnsiTheme="minorEastAsia"/>
                <w:szCs w:val="21"/>
              </w:rPr>
            </w:pPr>
            <w:r w:rsidRPr="00034500">
              <w:rPr>
                <w:rFonts w:asciiTheme="minorEastAsia" w:hAnsiTheme="minorEastAsia" w:hint="eastAsia"/>
                <w:szCs w:val="21"/>
              </w:rPr>
              <w:t>2</w:t>
            </w:r>
          </w:p>
        </w:tc>
        <w:tc>
          <w:tcPr>
            <w:tcW w:w="6662" w:type="dxa"/>
            <w:vAlign w:val="center"/>
          </w:tcPr>
          <w:p w:rsidR="005A5B4A" w:rsidRPr="00034500" w:rsidRDefault="005A5B4A" w:rsidP="005B69DA">
            <w:pPr>
              <w:rPr>
                <w:rFonts w:asciiTheme="minorEastAsia" w:hAnsiTheme="minorEastAsia"/>
                <w:szCs w:val="21"/>
              </w:rPr>
            </w:pPr>
            <w:r w:rsidRPr="00034500">
              <w:rPr>
                <w:rFonts w:asciiTheme="minorEastAsia" w:hAnsiTheme="minorEastAsia" w:hint="eastAsia"/>
                <w:szCs w:val="21"/>
              </w:rPr>
              <w:t>等级保护测评服务依据标准</w:t>
            </w:r>
          </w:p>
          <w:p w:rsidR="005A5B4A" w:rsidRPr="00034500" w:rsidRDefault="005A5B4A" w:rsidP="005B69DA">
            <w:pPr>
              <w:rPr>
                <w:rFonts w:asciiTheme="minorEastAsia" w:hAnsiTheme="minorEastAsia"/>
                <w:szCs w:val="21"/>
              </w:rPr>
            </w:pPr>
            <w:r w:rsidRPr="00034500">
              <w:rPr>
                <w:rFonts w:asciiTheme="minorEastAsia" w:hAnsiTheme="minorEastAsia" w:hint="eastAsia"/>
                <w:szCs w:val="21"/>
              </w:rPr>
              <w:t>成交人需依据国家等级保护相关标准开展工作。</w:t>
            </w:r>
          </w:p>
          <w:p w:rsidR="005A5B4A" w:rsidRPr="00034500" w:rsidRDefault="005A5B4A" w:rsidP="005B69DA">
            <w:pPr>
              <w:rPr>
                <w:rFonts w:asciiTheme="minorEastAsia" w:hAnsiTheme="minorEastAsia"/>
                <w:szCs w:val="21"/>
              </w:rPr>
            </w:pPr>
            <w:r w:rsidRPr="00034500">
              <w:rPr>
                <w:rFonts w:asciiTheme="minorEastAsia" w:hAnsiTheme="minorEastAsia" w:hint="eastAsia"/>
                <w:szCs w:val="21"/>
              </w:rPr>
              <w:t>（1）《计算机信息系统安全保护等级划分准则》（GB/T 17859-1999）</w:t>
            </w:r>
          </w:p>
          <w:p w:rsidR="005A5B4A" w:rsidRPr="00034500" w:rsidRDefault="005A5B4A" w:rsidP="005B69DA">
            <w:pPr>
              <w:rPr>
                <w:rFonts w:asciiTheme="minorEastAsia" w:hAnsiTheme="minorEastAsia"/>
                <w:szCs w:val="21"/>
              </w:rPr>
            </w:pPr>
            <w:r w:rsidRPr="00034500">
              <w:rPr>
                <w:rFonts w:asciiTheme="minorEastAsia" w:hAnsiTheme="minorEastAsia" w:hint="eastAsia"/>
                <w:szCs w:val="21"/>
              </w:rPr>
              <w:t>（2）《信息安全技术 网络安全等级保护基本要求》（GB∕T 22239-2019）</w:t>
            </w:r>
          </w:p>
          <w:p w:rsidR="005A5B4A" w:rsidRPr="00034500" w:rsidRDefault="005A5B4A" w:rsidP="005B69DA">
            <w:pPr>
              <w:rPr>
                <w:rFonts w:asciiTheme="minorEastAsia" w:hAnsiTheme="minorEastAsia"/>
                <w:szCs w:val="21"/>
              </w:rPr>
            </w:pPr>
            <w:r w:rsidRPr="00034500">
              <w:rPr>
                <w:rFonts w:asciiTheme="minorEastAsia" w:hAnsiTheme="minorEastAsia" w:hint="eastAsia"/>
                <w:szCs w:val="21"/>
              </w:rPr>
              <w:t>（3）《信息安全技术 网络安全等级保护安全设计技术要求》（GB∕T 25070-2019）</w:t>
            </w:r>
          </w:p>
          <w:p w:rsidR="005A5B4A" w:rsidRPr="00034500" w:rsidRDefault="005A5B4A" w:rsidP="005B69DA">
            <w:pPr>
              <w:rPr>
                <w:rFonts w:asciiTheme="minorEastAsia" w:hAnsiTheme="minorEastAsia"/>
                <w:szCs w:val="21"/>
              </w:rPr>
            </w:pPr>
            <w:r w:rsidRPr="00034500">
              <w:rPr>
                <w:rFonts w:asciiTheme="minorEastAsia" w:hAnsiTheme="minorEastAsia" w:hint="eastAsia"/>
                <w:szCs w:val="21"/>
              </w:rPr>
              <w:t>（4）《信息安全技术 网络安全等级保护测评要求》（GB∕T 28448-2019）</w:t>
            </w:r>
          </w:p>
          <w:p w:rsidR="005A5B4A" w:rsidRPr="00034500" w:rsidRDefault="005A5B4A" w:rsidP="005B69DA">
            <w:pPr>
              <w:rPr>
                <w:rFonts w:asciiTheme="minorEastAsia" w:hAnsiTheme="minorEastAsia"/>
                <w:szCs w:val="21"/>
              </w:rPr>
            </w:pPr>
            <w:r w:rsidRPr="00034500">
              <w:rPr>
                <w:rFonts w:asciiTheme="minorEastAsia" w:hAnsiTheme="minorEastAsia" w:hint="eastAsia"/>
                <w:szCs w:val="21"/>
              </w:rPr>
              <w:t>（5）《信息安全技术 信息系统安全等级保护定级指南》（GB/T22240-2020）</w:t>
            </w:r>
          </w:p>
          <w:p w:rsidR="005A5B4A" w:rsidRPr="00034500" w:rsidRDefault="005A5B4A" w:rsidP="005B69DA">
            <w:pPr>
              <w:rPr>
                <w:rFonts w:asciiTheme="minorEastAsia" w:hAnsiTheme="minorEastAsia"/>
                <w:szCs w:val="21"/>
              </w:rPr>
            </w:pPr>
            <w:r w:rsidRPr="00034500">
              <w:rPr>
                <w:rFonts w:asciiTheme="minorEastAsia" w:hAnsiTheme="minorEastAsia" w:hint="eastAsia"/>
                <w:szCs w:val="21"/>
              </w:rPr>
              <w:t>（6）《信息安全技术 网络安全等级保护测评过程指南》（GB∕T 28449-2018）</w:t>
            </w:r>
          </w:p>
          <w:p w:rsidR="005A5B4A" w:rsidRPr="00034500" w:rsidRDefault="005A5B4A" w:rsidP="005B69DA">
            <w:pPr>
              <w:rPr>
                <w:rFonts w:asciiTheme="minorEastAsia" w:hAnsiTheme="minorEastAsia"/>
                <w:szCs w:val="21"/>
              </w:rPr>
            </w:pPr>
            <w:r w:rsidRPr="00034500">
              <w:rPr>
                <w:rFonts w:asciiTheme="minorEastAsia" w:hAnsiTheme="minorEastAsia" w:hint="eastAsia"/>
                <w:szCs w:val="21"/>
              </w:rPr>
              <w:t>（7）《信息安全等级保护管理办法》 (公通字〔2007〕43号)</w:t>
            </w:r>
          </w:p>
          <w:p w:rsidR="005A5B4A" w:rsidRPr="00034500" w:rsidRDefault="005A5B4A" w:rsidP="005B69DA">
            <w:pPr>
              <w:rPr>
                <w:rFonts w:asciiTheme="minorEastAsia" w:hAnsiTheme="minorEastAsia"/>
                <w:szCs w:val="21"/>
              </w:rPr>
            </w:pPr>
            <w:r w:rsidRPr="00034500">
              <w:rPr>
                <w:rFonts w:asciiTheme="minorEastAsia" w:hAnsiTheme="minorEastAsia" w:hint="eastAsia"/>
                <w:szCs w:val="21"/>
              </w:rPr>
              <w:t>（8）测评要求需符合国家最新要求。</w:t>
            </w:r>
          </w:p>
        </w:tc>
        <w:tc>
          <w:tcPr>
            <w:tcW w:w="1134" w:type="dxa"/>
            <w:vAlign w:val="center"/>
          </w:tcPr>
          <w:p w:rsidR="005A5B4A" w:rsidRPr="00034500" w:rsidRDefault="005A5B4A" w:rsidP="005B69DA">
            <w:pPr>
              <w:rPr>
                <w:rFonts w:asciiTheme="minorEastAsia" w:hAnsiTheme="minorEastAsia"/>
                <w:szCs w:val="21"/>
              </w:rPr>
            </w:pPr>
          </w:p>
        </w:tc>
      </w:tr>
      <w:tr w:rsidR="005A5B4A" w:rsidRPr="00034500" w:rsidTr="005B69DA">
        <w:tc>
          <w:tcPr>
            <w:tcW w:w="704" w:type="dxa"/>
            <w:vAlign w:val="center"/>
          </w:tcPr>
          <w:p w:rsidR="005A5B4A" w:rsidRPr="00034500" w:rsidRDefault="005A5B4A" w:rsidP="005B69DA">
            <w:pPr>
              <w:jc w:val="center"/>
              <w:rPr>
                <w:rFonts w:asciiTheme="minorEastAsia" w:hAnsiTheme="minorEastAsia"/>
                <w:szCs w:val="21"/>
              </w:rPr>
            </w:pPr>
            <w:r w:rsidRPr="00034500">
              <w:rPr>
                <w:rFonts w:asciiTheme="minorEastAsia" w:hAnsiTheme="minorEastAsia" w:hint="eastAsia"/>
                <w:szCs w:val="21"/>
              </w:rPr>
              <w:t>3</w:t>
            </w:r>
          </w:p>
        </w:tc>
        <w:tc>
          <w:tcPr>
            <w:tcW w:w="6662" w:type="dxa"/>
            <w:vAlign w:val="center"/>
          </w:tcPr>
          <w:p w:rsidR="005A5B4A" w:rsidRPr="00034500" w:rsidRDefault="005A5B4A" w:rsidP="005B69DA">
            <w:pPr>
              <w:rPr>
                <w:rFonts w:asciiTheme="minorEastAsia" w:hAnsiTheme="minorEastAsia"/>
                <w:szCs w:val="21"/>
              </w:rPr>
            </w:pPr>
            <w:r w:rsidRPr="00034500">
              <w:rPr>
                <w:rFonts w:asciiTheme="minorEastAsia" w:hAnsiTheme="minorEastAsia" w:hint="eastAsia"/>
                <w:szCs w:val="21"/>
              </w:rPr>
              <w:t>等级保护测评服务内容</w:t>
            </w:r>
          </w:p>
          <w:p w:rsidR="005A5B4A" w:rsidRPr="00034500" w:rsidRDefault="005A5B4A" w:rsidP="005B69DA">
            <w:pPr>
              <w:rPr>
                <w:rFonts w:asciiTheme="minorEastAsia" w:hAnsiTheme="minorEastAsia"/>
                <w:szCs w:val="21"/>
              </w:rPr>
            </w:pPr>
            <w:r w:rsidRPr="00034500">
              <w:rPr>
                <w:rFonts w:asciiTheme="minorEastAsia" w:hAnsiTheme="minorEastAsia" w:hint="eastAsia"/>
                <w:szCs w:val="21"/>
              </w:rPr>
              <w:t>根据采购人提交的《网络安全等级保护测评申请书》，对服务范围内的信息系统进行安全等级测评，并为被测系统提供测评机构出具的信息系统安全等级测评报告。</w:t>
            </w:r>
          </w:p>
          <w:p w:rsidR="005A5B4A" w:rsidRPr="00034500" w:rsidRDefault="005A5B4A" w:rsidP="005B69DA">
            <w:pPr>
              <w:rPr>
                <w:rFonts w:asciiTheme="minorEastAsia" w:hAnsiTheme="minorEastAsia"/>
                <w:szCs w:val="21"/>
              </w:rPr>
            </w:pPr>
            <w:r w:rsidRPr="00034500">
              <w:rPr>
                <w:rFonts w:asciiTheme="minorEastAsia" w:hAnsiTheme="minorEastAsia" w:hint="eastAsia"/>
                <w:szCs w:val="21"/>
              </w:rPr>
              <w:t>1）、安全物理环境：包括物理位置选择、物理访问控制、防盗窃和防破坏、防雷击、防火、防水和防潮、防静电、温湿度控制、电力供应、电磁防护方面。</w:t>
            </w:r>
          </w:p>
          <w:p w:rsidR="005A5B4A" w:rsidRPr="00034500" w:rsidRDefault="005A5B4A" w:rsidP="005B69DA">
            <w:pPr>
              <w:rPr>
                <w:rFonts w:asciiTheme="minorEastAsia" w:hAnsiTheme="minorEastAsia"/>
                <w:szCs w:val="21"/>
              </w:rPr>
            </w:pPr>
            <w:r w:rsidRPr="00034500">
              <w:rPr>
                <w:rFonts w:asciiTheme="minorEastAsia" w:hAnsiTheme="minorEastAsia" w:hint="eastAsia"/>
                <w:szCs w:val="21"/>
              </w:rPr>
              <w:t>2）、安全通信网络：包括网络架构、通信传输、可信验证方面。</w:t>
            </w:r>
          </w:p>
          <w:p w:rsidR="005A5B4A" w:rsidRPr="00034500" w:rsidRDefault="005A5B4A" w:rsidP="005B69DA">
            <w:pPr>
              <w:rPr>
                <w:rFonts w:asciiTheme="minorEastAsia" w:hAnsiTheme="minorEastAsia"/>
                <w:szCs w:val="21"/>
              </w:rPr>
            </w:pPr>
            <w:r w:rsidRPr="00034500">
              <w:rPr>
                <w:rFonts w:asciiTheme="minorEastAsia" w:hAnsiTheme="minorEastAsia" w:hint="eastAsia"/>
                <w:szCs w:val="21"/>
              </w:rPr>
              <w:t>3）、安全区域边界：包括边界防护、访问控制、入侵防范、恶意代码和垃圾邮件防范、安全审计、可信验证方面。</w:t>
            </w:r>
          </w:p>
          <w:p w:rsidR="005A5B4A" w:rsidRPr="00034500" w:rsidRDefault="005A5B4A" w:rsidP="005B69DA">
            <w:pPr>
              <w:rPr>
                <w:rFonts w:asciiTheme="minorEastAsia" w:hAnsiTheme="minorEastAsia"/>
                <w:szCs w:val="21"/>
              </w:rPr>
            </w:pPr>
            <w:r w:rsidRPr="00034500">
              <w:rPr>
                <w:rFonts w:asciiTheme="minorEastAsia" w:hAnsiTheme="minorEastAsia" w:hint="eastAsia"/>
                <w:szCs w:val="21"/>
              </w:rPr>
              <w:t>4）、安全计算环境：包括身份鉴别、访问控制、安全审计、入侵防范、恶意代码防范、可信验证、数据完整性、数据保密性、数据备份恢复、剩余信息保护、个人信息保护方面。</w:t>
            </w:r>
          </w:p>
          <w:p w:rsidR="005A5B4A" w:rsidRPr="00034500" w:rsidRDefault="005A5B4A" w:rsidP="005B69DA">
            <w:pPr>
              <w:rPr>
                <w:rFonts w:asciiTheme="minorEastAsia" w:hAnsiTheme="minorEastAsia"/>
                <w:szCs w:val="21"/>
              </w:rPr>
            </w:pPr>
            <w:r w:rsidRPr="00034500">
              <w:rPr>
                <w:rFonts w:asciiTheme="minorEastAsia" w:hAnsiTheme="minorEastAsia" w:hint="eastAsia"/>
                <w:szCs w:val="21"/>
              </w:rPr>
              <w:t>5）、安全管理中心：包括系统管理、审计管理、安全管理、集中管控方面。</w:t>
            </w:r>
          </w:p>
          <w:p w:rsidR="005A5B4A" w:rsidRPr="00034500" w:rsidRDefault="005A5B4A" w:rsidP="005B69DA">
            <w:pPr>
              <w:rPr>
                <w:rFonts w:asciiTheme="minorEastAsia" w:hAnsiTheme="minorEastAsia"/>
                <w:szCs w:val="21"/>
              </w:rPr>
            </w:pPr>
            <w:r w:rsidRPr="00034500">
              <w:rPr>
                <w:rFonts w:asciiTheme="minorEastAsia" w:hAnsiTheme="minorEastAsia" w:hint="eastAsia"/>
                <w:szCs w:val="21"/>
              </w:rPr>
              <w:lastRenderedPageBreak/>
              <w:t>6）、安全管理制度：包括安全策略、管理制度、制定和发布、评审和修订方面。</w:t>
            </w:r>
          </w:p>
          <w:p w:rsidR="005A5B4A" w:rsidRPr="00034500" w:rsidRDefault="005A5B4A" w:rsidP="005B69DA">
            <w:pPr>
              <w:rPr>
                <w:rFonts w:asciiTheme="minorEastAsia" w:hAnsiTheme="minorEastAsia"/>
                <w:szCs w:val="21"/>
              </w:rPr>
            </w:pPr>
            <w:r w:rsidRPr="00034500">
              <w:rPr>
                <w:rFonts w:asciiTheme="minorEastAsia" w:hAnsiTheme="minorEastAsia" w:hint="eastAsia"/>
                <w:szCs w:val="21"/>
              </w:rPr>
              <w:t>7）、安全管理机构：包括岗位设置、人员配备、授权和审批、沟通和合作、审核和检查方面。</w:t>
            </w:r>
          </w:p>
          <w:p w:rsidR="005A5B4A" w:rsidRPr="00034500" w:rsidRDefault="005A5B4A" w:rsidP="005B69DA">
            <w:pPr>
              <w:rPr>
                <w:rFonts w:asciiTheme="minorEastAsia" w:hAnsiTheme="minorEastAsia"/>
                <w:szCs w:val="21"/>
              </w:rPr>
            </w:pPr>
            <w:r w:rsidRPr="00034500">
              <w:rPr>
                <w:rFonts w:asciiTheme="minorEastAsia" w:hAnsiTheme="minorEastAsia" w:hint="eastAsia"/>
                <w:szCs w:val="21"/>
              </w:rPr>
              <w:t>8）、安全管理人员：人员录用、人员离岗、安全意识教育和培训、外部人员访问管理方面。</w:t>
            </w:r>
          </w:p>
          <w:p w:rsidR="005A5B4A" w:rsidRPr="00034500" w:rsidRDefault="005A5B4A" w:rsidP="005B69DA">
            <w:pPr>
              <w:rPr>
                <w:rFonts w:asciiTheme="minorEastAsia" w:hAnsiTheme="minorEastAsia"/>
                <w:szCs w:val="21"/>
              </w:rPr>
            </w:pPr>
            <w:r w:rsidRPr="00034500">
              <w:rPr>
                <w:rFonts w:asciiTheme="minorEastAsia" w:hAnsiTheme="minorEastAsia" w:hint="eastAsia"/>
                <w:szCs w:val="21"/>
              </w:rPr>
              <w:t>9）、安全建设管理：定级和备案、安全方案设计、产品采购和使用、自行软件开发、外包软件开发、工程实施、测试验收、系统交付、等级测评、服务供应商选择方面。</w:t>
            </w:r>
          </w:p>
          <w:p w:rsidR="005A5B4A" w:rsidRPr="00034500" w:rsidRDefault="005A5B4A" w:rsidP="005B69DA">
            <w:pPr>
              <w:rPr>
                <w:rFonts w:asciiTheme="minorEastAsia" w:hAnsiTheme="minorEastAsia"/>
                <w:szCs w:val="21"/>
              </w:rPr>
            </w:pPr>
            <w:r w:rsidRPr="00034500">
              <w:rPr>
                <w:rFonts w:asciiTheme="minorEastAsia" w:hAnsiTheme="minorEastAsia" w:hint="eastAsia"/>
                <w:szCs w:val="21"/>
              </w:rPr>
              <w:t>10）、安全运维管理：环境管理、资产管理、介质管理、设备维护管理、漏洞和风险管理、网络和系统安全管理、恶意代码防范管理、配置管理、密码管理、变更管理、备份和恢复管理、安全事件处置、应急预案管理、外包运维管理方面。</w:t>
            </w:r>
          </w:p>
        </w:tc>
        <w:tc>
          <w:tcPr>
            <w:tcW w:w="1134" w:type="dxa"/>
            <w:vAlign w:val="center"/>
          </w:tcPr>
          <w:p w:rsidR="005A5B4A" w:rsidRPr="00034500" w:rsidRDefault="005A5B4A" w:rsidP="005B69DA">
            <w:pPr>
              <w:rPr>
                <w:rFonts w:asciiTheme="minorEastAsia" w:hAnsiTheme="minorEastAsia"/>
                <w:szCs w:val="21"/>
              </w:rPr>
            </w:pPr>
          </w:p>
        </w:tc>
      </w:tr>
      <w:tr w:rsidR="00296118" w:rsidRPr="00034500" w:rsidTr="005B69DA">
        <w:tc>
          <w:tcPr>
            <w:tcW w:w="704" w:type="dxa"/>
            <w:vAlign w:val="center"/>
          </w:tcPr>
          <w:p w:rsidR="00296118" w:rsidRPr="00034500" w:rsidRDefault="00296118" w:rsidP="005B69DA">
            <w:pPr>
              <w:jc w:val="center"/>
              <w:rPr>
                <w:rFonts w:asciiTheme="minorEastAsia" w:hAnsiTheme="minorEastAsia"/>
                <w:szCs w:val="21"/>
              </w:rPr>
            </w:pPr>
            <w:r w:rsidRPr="00034500">
              <w:rPr>
                <w:rFonts w:asciiTheme="minorEastAsia" w:hAnsiTheme="minorEastAsia" w:hint="eastAsia"/>
                <w:szCs w:val="21"/>
              </w:rPr>
              <w:lastRenderedPageBreak/>
              <w:t>4</w:t>
            </w:r>
          </w:p>
        </w:tc>
        <w:tc>
          <w:tcPr>
            <w:tcW w:w="6662" w:type="dxa"/>
            <w:vAlign w:val="center"/>
          </w:tcPr>
          <w:p w:rsidR="00296118" w:rsidRPr="00034500" w:rsidRDefault="00296118" w:rsidP="00DA19CC">
            <w:pPr>
              <w:rPr>
                <w:rFonts w:asciiTheme="minorEastAsia" w:hAnsiTheme="minorEastAsia"/>
                <w:szCs w:val="21"/>
              </w:rPr>
            </w:pPr>
            <w:r w:rsidRPr="00034500">
              <w:rPr>
                <w:rFonts w:asciiTheme="minorEastAsia" w:hAnsiTheme="minorEastAsia" w:hint="eastAsia"/>
                <w:szCs w:val="21"/>
              </w:rPr>
              <w:t>等级保护整改服务：根据差距分析，对存在的不足进行整改，包括等级保护要求的安全管理体系和安全技术体系整改。</w:t>
            </w:r>
          </w:p>
        </w:tc>
        <w:tc>
          <w:tcPr>
            <w:tcW w:w="1134" w:type="dxa"/>
            <w:vAlign w:val="center"/>
          </w:tcPr>
          <w:p w:rsidR="00296118" w:rsidRPr="00034500" w:rsidRDefault="00296118" w:rsidP="005B69DA">
            <w:pPr>
              <w:rPr>
                <w:rFonts w:asciiTheme="minorEastAsia" w:hAnsiTheme="minorEastAsia"/>
                <w:szCs w:val="21"/>
              </w:rPr>
            </w:pPr>
          </w:p>
        </w:tc>
      </w:tr>
      <w:tr w:rsidR="00296118" w:rsidRPr="00034500" w:rsidTr="005B69DA">
        <w:tc>
          <w:tcPr>
            <w:tcW w:w="704" w:type="dxa"/>
            <w:vAlign w:val="center"/>
          </w:tcPr>
          <w:p w:rsidR="00296118" w:rsidRPr="00034500" w:rsidRDefault="00296118" w:rsidP="005B69DA">
            <w:pPr>
              <w:jc w:val="center"/>
              <w:rPr>
                <w:rFonts w:asciiTheme="minorEastAsia" w:hAnsiTheme="minorEastAsia"/>
                <w:szCs w:val="21"/>
              </w:rPr>
            </w:pPr>
            <w:r w:rsidRPr="00034500">
              <w:rPr>
                <w:rFonts w:asciiTheme="minorEastAsia" w:hAnsiTheme="minorEastAsia" w:hint="eastAsia"/>
                <w:szCs w:val="21"/>
              </w:rPr>
              <w:t>5</w:t>
            </w:r>
          </w:p>
        </w:tc>
        <w:tc>
          <w:tcPr>
            <w:tcW w:w="6662" w:type="dxa"/>
            <w:vAlign w:val="center"/>
          </w:tcPr>
          <w:p w:rsidR="00296118" w:rsidRPr="00034500" w:rsidRDefault="00296118" w:rsidP="00296118">
            <w:pPr>
              <w:rPr>
                <w:rFonts w:asciiTheme="minorEastAsia" w:hAnsiTheme="minorEastAsia"/>
                <w:szCs w:val="21"/>
              </w:rPr>
            </w:pPr>
            <w:r w:rsidRPr="00034500">
              <w:rPr>
                <w:rFonts w:asciiTheme="minorEastAsia" w:hAnsiTheme="minorEastAsia" w:hint="eastAsia"/>
                <w:szCs w:val="21"/>
              </w:rPr>
              <w:t>定级备案服务，不限于如下工作：负责调整定级报告；负责调整备案表；协助调整主管部门意见；负责组织专家评审并出具评审意见（以专家时间为准）；负责网安接收定级备案材料；负责跟进备案编号和备案证明，直至招标人拿到</w:t>
            </w:r>
            <w:bookmarkStart w:id="2" w:name="OLE_LINK1"/>
            <w:bookmarkStart w:id="3" w:name="OLE_LINK2"/>
            <w:r w:rsidRPr="00034500">
              <w:rPr>
                <w:rFonts w:asciiTheme="minorEastAsia" w:hAnsiTheme="minorEastAsia" w:hint="eastAsia"/>
                <w:szCs w:val="21"/>
              </w:rPr>
              <w:t>备案证书。</w:t>
            </w:r>
            <w:bookmarkEnd w:id="2"/>
            <w:bookmarkEnd w:id="3"/>
          </w:p>
        </w:tc>
        <w:tc>
          <w:tcPr>
            <w:tcW w:w="1134" w:type="dxa"/>
            <w:vAlign w:val="center"/>
          </w:tcPr>
          <w:p w:rsidR="00296118" w:rsidRPr="00034500" w:rsidRDefault="00296118" w:rsidP="005B69DA">
            <w:pPr>
              <w:rPr>
                <w:rFonts w:asciiTheme="minorEastAsia" w:hAnsiTheme="minorEastAsia"/>
                <w:szCs w:val="21"/>
              </w:rPr>
            </w:pPr>
          </w:p>
        </w:tc>
      </w:tr>
      <w:tr w:rsidR="00296118" w:rsidRPr="00034500" w:rsidTr="005B69DA">
        <w:tc>
          <w:tcPr>
            <w:tcW w:w="704" w:type="dxa"/>
            <w:vAlign w:val="center"/>
          </w:tcPr>
          <w:p w:rsidR="00296118" w:rsidRPr="00034500" w:rsidRDefault="00296118" w:rsidP="005B69DA">
            <w:pPr>
              <w:jc w:val="center"/>
              <w:rPr>
                <w:rFonts w:asciiTheme="minorEastAsia" w:hAnsiTheme="minorEastAsia"/>
                <w:szCs w:val="21"/>
              </w:rPr>
            </w:pPr>
            <w:r w:rsidRPr="00034500">
              <w:rPr>
                <w:rFonts w:asciiTheme="minorEastAsia" w:hAnsiTheme="minorEastAsia" w:hint="eastAsia"/>
                <w:szCs w:val="21"/>
              </w:rPr>
              <w:t>6</w:t>
            </w:r>
          </w:p>
        </w:tc>
        <w:tc>
          <w:tcPr>
            <w:tcW w:w="6662" w:type="dxa"/>
            <w:vAlign w:val="center"/>
          </w:tcPr>
          <w:p w:rsidR="005452B2" w:rsidRPr="00034500" w:rsidRDefault="00296118" w:rsidP="00296118">
            <w:pPr>
              <w:rPr>
                <w:rFonts w:asciiTheme="minorEastAsia" w:hAnsiTheme="minorEastAsia"/>
                <w:szCs w:val="21"/>
              </w:rPr>
            </w:pPr>
            <w:r w:rsidRPr="00034500">
              <w:rPr>
                <w:rFonts w:asciiTheme="minorEastAsia" w:hAnsiTheme="minorEastAsia" w:hint="eastAsia"/>
                <w:szCs w:val="21"/>
              </w:rPr>
              <w:t>本项目的安全测评委托成交人进行服务，投标人须为福建省等保测评机构并具有等级保护测评资质（须在网络安全等级保护网（http://www.djbh.net）中“全国网络安全等级测评与检测评估机构目录”可查阅），提供查阅网页的截图或提供《网络安全等级测评与检测评估机构服务认证证书》复印件。</w:t>
            </w:r>
          </w:p>
        </w:tc>
        <w:tc>
          <w:tcPr>
            <w:tcW w:w="1134" w:type="dxa"/>
            <w:vAlign w:val="center"/>
          </w:tcPr>
          <w:p w:rsidR="00296118" w:rsidRPr="00034500" w:rsidRDefault="00296118" w:rsidP="005B69DA">
            <w:pPr>
              <w:rPr>
                <w:rFonts w:asciiTheme="minorEastAsia" w:hAnsiTheme="minorEastAsia"/>
                <w:szCs w:val="21"/>
              </w:rPr>
            </w:pPr>
          </w:p>
        </w:tc>
      </w:tr>
      <w:tr w:rsidR="00296118" w:rsidRPr="00034500" w:rsidTr="005B69DA">
        <w:tc>
          <w:tcPr>
            <w:tcW w:w="704" w:type="dxa"/>
            <w:vAlign w:val="center"/>
          </w:tcPr>
          <w:p w:rsidR="00296118" w:rsidRPr="00034500" w:rsidRDefault="00296118" w:rsidP="005B69DA">
            <w:pPr>
              <w:jc w:val="center"/>
              <w:rPr>
                <w:rFonts w:asciiTheme="minorEastAsia" w:hAnsiTheme="minorEastAsia"/>
                <w:szCs w:val="21"/>
              </w:rPr>
            </w:pPr>
            <w:r w:rsidRPr="00034500">
              <w:rPr>
                <w:rFonts w:asciiTheme="minorEastAsia" w:hAnsiTheme="minorEastAsia" w:hint="eastAsia"/>
                <w:szCs w:val="21"/>
              </w:rPr>
              <w:t>7</w:t>
            </w:r>
          </w:p>
        </w:tc>
        <w:tc>
          <w:tcPr>
            <w:tcW w:w="6662" w:type="dxa"/>
            <w:vAlign w:val="center"/>
          </w:tcPr>
          <w:p w:rsidR="005452B2" w:rsidRPr="00034500" w:rsidRDefault="00296118" w:rsidP="005B69DA">
            <w:pPr>
              <w:rPr>
                <w:rFonts w:asciiTheme="minorEastAsia" w:hAnsiTheme="minorEastAsia"/>
                <w:szCs w:val="21"/>
              </w:rPr>
            </w:pPr>
            <w:r w:rsidRPr="00034500">
              <w:rPr>
                <w:rFonts w:asciiTheme="minorEastAsia" w:hAnsiTheme="minorEastAsia" w:hint="eastAsia"/>
                <w:szCs w:val="21"/>
              </w:rPr>
              <w:t>为保证服务质量，测评团队须至少具备1个网络安全高级测评师，2个网络安全中级测评师，3个网络安全初级测评师，并且由网络安全高级测评师担任项目经理。（需提供测评师证书复印件及投标人为其缴纳的提交首次响应文件截止时间前六个月内任意一个月的社保证明等复印件加盖供应商单位公章）。</w:t>
            </w:r>
          </w:p>
        </w:tc>
        <w:tc>
          <w:tcPr>
            <w:tcW w:w="1134" w:type="dxa"/>
            <w:vAlign w:val="center"/>
          </w:tcPr>
          <w:p w:rsidR="00296118" w:rsidRPr="00034500" w:rsidRDefault="00296118" w:rsidP="005B69DA">
            <w:pPr>
              <w:rPr>
                <w:rFonts w:asciiTheme="minorEastAsia" w:hAnsiTheme="minorEastAsia"/>
                <w:szCs w:val="21"/>
              </w:rPr>
            </w:pPr>
          </w:p>
        </w:tc>
      </w:tr>
      <w:tr w:rsidR="000C76F9" w:rsidRPr="00034500" w:rsidTr="000C76F9">
        <w:trPr>
          <w:trHeight w:val="389"/>
        </w:trPr>
        <w:tc>
          <w:tcPr>
            <w:tcW w:w="704" w:type="dxa"/>
            <w:vAlign w:val="center"/>
          </w:tcPr>
          <w:p w:rsidR="000C76F9" w:rsidRPr="00034500" w:rsidRDefault="000C76F9" w:rsidP="005B69DA">
            <w:pPr>
              <w:jc w:val="center"/>
              <w:rPr>
                <w:rFonts w:asciiTheme="minorEastAsia" w:hAnsiTheme="minorEastAsia"/>
                <w:szCs w:val="21"/>
              </w:rPr>
            </w:pPr>
            <w:r w:rsidRPr="00034500">
              <w:rPr>
                <w:rFonts w:asciiTheme="minorEastAsia" w:hAnsiTheme="minorEastAsia" w:hint="eastAsia"/>
                <w:szCs w:val="21"/>
              </w:rPr>
              <w:t>8</w:t>
            </w:r>
          </w:p>
        </w:tc>
        <w:tc>
          <w:tcPr>
            <w:tcW w:w="6662" w:type="dxa"/>
            <w:vAlign w:val="center"/>
          </w:tcPr>
          <w:p w:rsidR="000C76F9" w:rsidRPr="00034500" w:rsidRDefault="000C76F9" w:rsidP="008053CD">
            <w:pPr>
              <w:rPr>
                <w:rFonts w:asciiTheme="minorEastAsia" w:hAnsiTheme="minorEastAsia"/>
                <w:szCs w:val="21"/>
              </w:rPr>
            </w:pPr>
            <w:r w:rsidRPr="00034500">
              <w:rPr>
                <w:rFonts w:asciiTheme="minorEastAsia" w:hAnsiTheme="minorEastAsia" w:hint="eastAsia"/>
                <w:szCs w:val="21"/>
              </w:rPr>
              <w:t>工期：</w:t>
            </w:r>
            <w:r w:rsidRPr="00034500">
              <w:rPr>
                <w:rFonts w:asciiTheme="minorEastAsia" w:hAnsiTheme="minorEastAsia"/>
                <w:szCs w:val="21"/>
              </w:rPr>
              <w:t>202</w:t>
            </w:r>
            <w:r w:rsidRPr="00034500">
              <w:rPr>
                <w:rFonts w:asciiTheme="minorEastAsia" w:hAnsiTheme="minorEastAsia" w:hint="eastAsia"/>
                <w:szCs w:val="21"/>
              </w:rPr>
              <w:t>5年</w:t>
            </w:r>
            <w:r w:rsidRPr="00034500">
              <w:rPr>
                <w:rFonts w:asciiTheme="minorEastAsia" w:hAnsiTheme="minorEastAsia"/>
                <w:szCs w:val="21"/>
              </w:rPr>
              <w:t>1</w:t>
            </w:r>
            <w:r w:rsidRPr="00034500">
              <w:rPr>
                <w:rFonts w:asciiTheme="minorEastAsia" w:hAnsiTheme="minorEastAsia" w:hint="eastAsia"/>
                <w:szCs w:val="21"/>
              </w:rPr>
              <w:t>1月15日前完成。</w:t>
            </w:r>
          </w:p>
        </w:tc>
        <w:tc>
          <w:tcPr>
            <w:tcW w:w="1134" w:type="dxa"/>
            <w:vAlign w:val="center"/>
          </w:tcPr>
          <w:p w:rsidR="000C76F9" w:rsidRPr="00034500" w:rsidRDefault="000C76F9" w:rsidP="005B69DA">
            <w:pPr>
              <w:rPr>
                <w:rFonts w:asciiTheme="minorEastAsia" w:hAnsiTheme="minorEastAsia"/>
                <w:szCs w:val="21"/>
              </w:rPr>
            </w:pPr>
          </w:p>
        </w:tc>
      </w:tr>
      <w:tr w:rsidR="000C76F9" w:rsidRPr="00034500" w:rsidTr="005B69DA">
        <w:tc>
          <w:tcPr>
            <w:tcW w:w="704" w:type="dxa"/>
            <w:vAlign w:val="center"/>
          </w:tcPr>
          <w:p w:rsidR="000C76F9" w:rsidRPr="00034500" w:rsidRDefault="000C76F9" w:rsidP="005B69DA">
            <w:pPr>
              <w:jc w:val="center"/>
              <w:rPr>
                <w:rFonts w:asciiTheme="minorEastAsia" w:hAnsiTheme="minorEastAsia"/>
                <w:szCs w:val="21"/>
              </w:rPr>
            </w:pPr>
            <w:r w:rsidRPr="00034500">
              <w:rPr>
                <w:rFonts w:asciiTheme="minorEastAsia" w:hAnsiTheme="minorEastAsia" w:hint="eastAsia"/>
                <w:szCs w:val="21"/>
              </w:rPr>
              <w:t>9</w:t>
            </w:r>
          </w:p>
        </w:tc>
        <w:tc>
          <w:tcPr>
            <w:tcW w:w="6662" w:type="dxa"/>
            <w:vAlign w:val="center"/>
          </w:tcPr>
          <w:p w:rsidR="000C76F9" w:rsidRPr="00034500" w:rsidRDefault="000C76F9" w:rsidP="008053CD">
            <w:pPr>
              <w:rPr>
                <w:rFonts w:asciiTheme="minorEastAsia" w:hAnsiTheme="minorEastAsia"/>
                <w:szCs w:val="21"/>
              </w:rPr>
            </w:pPr>
            <w:r w:rsidRPr="00034500">
              <w:rPr>
                <w:rFonts w:asciiTheme="minorEastAsia" w:hAnsiTheme="minorEastAsia" w:hint="eastAsia"/>
                <w:szCs w:val="21"/>
              </w:rPr>
              <w:t>售后服务：该项目服务咨询期为1年。</w:t>
            </w:r>
          </w:p>
        </w:tc>
        <w:tc>
          <w:tcPr>
            <w:tcW w:w="1134" w:type="dxa"/>
            <w:vAlign w:val="center"/>
          </w:tcPr>
          <w:p w:rsidR="000C76F9" w:rsidRPr="00034500" w:rsidRDefault="000C76F9" w:rsidP="005B69DA">
            <w:pPr>
              <w:rPr>
                <w:rFonts w:asciiTheme="minorEastAsia" w:hAnsiTheme="minorEastAsia"/>
                <w:szCs w:val="21"/>
              </w:rPr>
            </w:pPr>
          </w:p>
        </w:tc>
      </w:tr>
      <w:tr w:rsidR="000C76F9" w:rsidRPr="00034500" w:rsidTr="005B69DA">
        <w:tc>
          <w:tcPr>
            <w:tcW w:w="704" w:type="dxa"/>
            <w:vAlign w:val="center"/>
          </w:tcPr>
          <w:p w:rsidR="000C76F9" w:rsidRPr="00034500" w:rsidRDefault="000C76F9" w:rsidP="005B69DA">
            <w:pPr>
              <w:jc w:val="center"/>
              <w:rPr>
                <w:rFonts w:asciiTheme="minorEastAsia" w:hAnsiTheme="minorEastAsia"/>
                <w:szCs w:val="21"/>
              </w:rPr>
            </w:pPr>
            <w:r w:rsidRPr="00034500">
              <w:rPr>
                <w:rFonts w:asciiTheme="minorEastAsia" w:hAnsiTheme="minorEastAsia" w:hint="eastAsia"/>
                <w:szCs w:val="21"/>
              </w:rPr>
              <w:t>10</w:t>
            </w:r>
          </w:p>
        </w:tc>
        <w:tc>
          <w:tcPr>
            <w:tcW w:w="6662" w:type="dxa"/>
            <w:vAlign w:val="center"/>
          </w:tcPr>
          <w:p w:rsidR="000C76F9" w:rsidRPr="00034500" w:rsidRDefault="000C76F9" w:rsidP="008053CD">
            <w:pPr>
              <w:rPr>
                <w:rFonts w:asciiTheme="minorEastAsia" w:hAnsiTheme="minorEastAsia"/>
                <w:szCs w:val="21"/>
              </w:rPr>
            </w:pPr>
            <w:r w:rsidRPr="00034500">
              <w:rPr>
                <w:rFonts w:asciiTheme="minorEastAsia" w:hAnsiTheme="minorEastAsia" w:hint="eastAsia"/>
                <w:szCs w:val="21"/>
              </w:rPr>
              <w:t>验收要求：福建省应急管理厅门户网站系统和纵向协同系统分别通过网络安全等级保护第三级测评，获得省级网安部门认可的纸质网络安全等级保护测评报告和</w:t>
            </w:r>
            <w:r w:rsidR="00EB014C" w:rsidRPr="00034500">
              <w:rPr>
                <w:rFonts w:asciiTheme="minorEastAsia" w:hAnsiTheme="minorEastAsia" w:hint="eastAsia"/>
                <w:szCs w:val="21"/>
              </w:rPr>
              <w:t>纵向协同系统</w:t>
            </w:r>
            <w:r w:rsidRPr="00034500">
              <w:rPr>
                <w:rFonts w:asciiTheme="minorEastAsia" w:hAnsiTheme="minorEastAsia" w:hint="eastAsia"/>
                <w:szCs w:val="21"/>
              </w:rPr>
              <w:t>备案证书即通过验收。</w:t>
            </w:r>
          </w:p>
        </w:tc>
        <w:tc>
          <w:tcPr>
            <w:tcW w:w="1134" w:type="dxa"/>
            <w:vAlign w:val="center"/>
          </w:tcPr>
          <w:p w:rsidR="000C76F9" w:rsidRPr="00034500" w:rsidRDefault="000C76F9" w:rsidP="005B69DA">
            <w:pPr>
              <w:rPr>
                <w:rFonts w:asciiTheme="minorEastAsia" w:hAnsiTheme="minorEastAsia"/>
                <w:szCs w:val="21"/>
              </w:rPr>
            </w:pPr>
          </w:p>
        </w:tc>
      </w:tr>
      <w:tr w:rsidR="000C76F9" w:rsidRPr="00034500" w:rsidTr="005B69DA">
        <w:tc>
          <w:tcPr>
            <w:tcW w:w="704" w:type="dxa"/>
            <w:vAlign w:val="center"/>
          </w:tcPr>
          <w:p w:rsidR="000C76F9" w:rsidRPr="00034500" w:rsidRDefault="000C76F9" w:rsidP="005B69DA">
            <w:pPr>
              <w:jc w:val="center"/>
              <w:rPr>
                <w:rFonts w:asciiTheme="minorEastAsia" w:hAnsiTheme="minorEastAsia"/>
                <w:szCs w:val="21"/>
              </w:rPr>
            </w:pPr>
            <w:r w:rsidRPr="00034500">
              <w:rPr>
                <w:rFonts w:asciiTheme="minorEastAsia" w:hAnsiTheme="minorEastAsia" w:hint="eastAsia"/>
                <w:szCs w:val="21"/>
              </w:rPr>
              <w:t>11</w:t>
            </w:r>
          </w:p>
        </w:tc>
        <w:tc>
          <w:tcPr>
            <w:tcW w:w="6662" w:type="dxa"/>
            <w:vAlign w:val="center"/>
          </w:tcPr>
          <w:p w:rsidR="000C76F9" w:rsidRPr="00034500" w:rsidRDefault="000C76F9" w:rsidP="008053CD">
            <w:pPr>
              <w:rPr>
                <w:rFonts w:asciiTheme="minorEastAsia" w:hAnsiTheme="minorEastAsia"/>
                <w:szCs w:val="21"/>
              </w:rPr>
            </w:pPr>
            <w:r w:rsidRPr="00034500">
              <w:rPr>
                <w:rFonts w:asciiTheme="minorEastAsia" w:hAnsiTheme="minorEastAsia" w:hint="eastAsia"/>
                <w:szCs w:val="21"/>
              </w:rPr>
              <w:t>付款方式：</w:t>
            </w:r>
            <w:r w:rsidRPr="00034500">
              <w:rPr>
                <w:rFonts w:asciiTheme="minorEastAsia" w:hAnsiTheme="minorEastAsia" w:cs="宋体"/>
                <w:kern w:val="0"/>
                <w:szCs w:val="21"/>
              </w:rPr>
              <w:t>合同签订生效之日起</w:t>
            </w:r>
            <w:r w:rsidRPr="00034500">
              <w:rPr>
                <w:rFonts w:asciiTheme="minorEastAsia" w:hAnsiTheme="minorEastAsia" w:cs="宋体" w:hint="eastAsia"/>
                <w:kern w:val="0"/>
                <w:szCs w:val="21"/>
              </w:rPr>
              <w:t>30</w:t>
            </w:r>
            <w:r w:rsidRPr="00034500">
              <w:rPr>
                <w:rFonts w:asciiTheme="minorEastAsia" w:hAnsiTheme="minorEastAsia" w:cs="宋体"/>
                <w:kern w:val="0"/>
                <w:szCs w:val="21"/>
              </w:rPr>
              <w:t>日内采购人预付合同总额的</w:t>
            </w:r>
            <w:r w:rsidRPr="00034500">
              <w:rPr>
                <w:rFonts w:asciiTheme="minorEastAsia" w:hAnsiTheme="minorEastAsia" w:cs="宋体" w:hint="eastAsia"/>
                <w:kern w:val="0"/>
                <w:szCs w:val="21"/>
              </w:rPr>
              <w:t>50</w:t>
            </w:r>
            <w:r w:rsidRPr="00034500">
              <w:rPr>
                <w:rFonts w:asciiTheme="minorEastAsia" w:hAnsiTheme="minorEastAsia" w:cs="宋体"/>
                <w:kern w:val="0"/>
                <w:szCs w:val="21"/>
              </w:rPr>
              <w:t>%合同款，成交人开具等额发票；</w:t>
            </w:r>
            <w:r w:rsidRPr="00034500">
              <w:rPr>
                <w:rFonts w:asciiTheme="minorEastAsia" w:hAnsiTheme="minorEastAsia" w:cs="宋体" w:hint="eastAsia"/>
                <w:kern w:val="0"/>
                <w:szCs w:val="21"/>
              </w:rPr>
              <w:t>系统测评全部完成并通过验收后，30</w:t>
            </w:r>
            <w:r w:rsidRPr="00034500">
              <w:rPr>
                <w:rFonts w:asciiTheme="minorEastAsia" w:hAnsiTheme="minorEastAsia" w:cs="宋体"/>
                <w:kern w:val="0"/>
                <w:szCs w:val="21"/>
              </w:rPr>
              <w:t>日内采购人支付合同总额的</w:t>
            </w:r>
            <w:r w:rsidRPr="00034500">
              <w:rPr>
                <w:rFonts w:asciiTheme="minorEastAsia" w:hAnsiTheme="minorEastAsia" w:cs="宋体" w:hint="eastAsia"/>
                <w:kern w:val="0"/>
                <w:szCs w:val="21"/>
              </w:rPr>
              <w:t>50</w:t>
            </w:r>
            <w:r w:rsidRPr="00034500">
              <w:rPr>
                <w:rFonts w:asciiTheme="minorEastAsia" w:hAnsiTheme="minorEastAsia" w:cs="宋体"/>
                <w:kern w:val="0"/>
                <w:szCs w:val="21"/>
              </w:rPr>
              <w:t>%合同款，成交人开具等额发票</w:t>
            </w:r>
            <w:r w:rsidRPr="00034500">
              <w:rPr>
                <w:rFonts w:asciiTheme="minorEastAsia" w:hAnsiTheme="minorEastAsia" w:cs="宋体" w:hint="eastAsia"/>
                <w:kern w:val="0"/>
                <w:szCs w:val="21"/>
              </w:rPr>
              <w:t>。</w:t>
            </w:r>
          </w:p>
        </w:tc>
        <w:tc>
          <w:tcPr>
            <w:tcW w:w="1134" w:type="dxa"/>
            <w:vAlign w:val="center"/>
          </w:tcPr>
          <w:p w:rsidR="000C76F9" w:rsidRPr="00034500" w:rsidRDefault="000C76F9" w:rsidP="005B69DA">
            <w:pPr>
              <w:rPr>
                <w:rFonts w:asciiTheme="minorEastAsia" w:hAnsiTheme="minorEastAsia"/>
                <w:szCs w:val="21"/>
              </w:rPr>
            </w:pPr>
          </w:p>
        </w:tc>
      </w:tr>
    </w:tbl>
    <w:p w:rsidR="004437DA" w:rsidRPr="00034500" w:rsidRDefault="005A5B4A" w:rsidP="005452B2">
      <w:pPr>
        <w:jc w:val="left"/>
        <w:rPr>
          <w:b/>
          <w:sz w:val="28"/>
          <w:szCs w:val="28"/>
        </w:rPr>
      </w:pPr>
      <w:r w:rsidRPr="00034500">
        <w:rPr>
          <w:rFonts w:hint="eastAsia"/>
          <w:b/>
          <w:sz w:val="28"/>
          <w:szCs w:val="28"/>
        </w:rPr>
        <w:t>注：供应商应对以上招标要求进行仔细应答，需全部无偏离，才能视为有效投标。（上述要求提供的投标材料和此应答表应加盖单位公章做为投标组成文件）</w:t>
      </w:r>
    </w:p>
    <w:sectPr w:rsidR="004437DA" w:rsidRPr="00034500" w:rsidSect="004437DA">
      <w:pgSz w:w="11906" w:h="16838"/>
      <w:pgMar w:top="1440" w:right="1800" w:bottom="1134"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41CF" w:rsidRDefault="00F041CF" w:rsidP="00FC339E">
      <w:pPr>
        <w:spacing w:after="0"/>
      </w:pPr>
      <w:r>
        <w:separator/>
      </w:r>
    </w:p>
  </w:endnote>
  <w:endnote w:type="continuationSeparator" w:id="0">
    <w:p w:rsidR="00F041CF" w:rsidRDefault="00F041CF" w:rsidP="00FC339E">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41CF" w:rsidRDefault="00F041CF" w:rsidP="00FC339E">
      <w:pPr>
        <w:spacing w:after="0"/>
      </w:pPr>
      <w:r>
        <w:separator/>
      </w:r>
    </w:p>
  </w:footnote>
  <w:footnote w:type="continuationSeparator" w:id="0">
    <w:p w:rsidR="00F041CF" w:rsidRDefault="00F041CF" w:rsidP="00FC339E">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843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437DA"/>
    <w:rsid w:val="00031D62"/>
    <w:rsid w:val="00034500"/>
    <w:rsid w:val="000C76F9"/>
    <w:rsid w:val="00112CC7"/>
    <w:rsid w:val="0013776B"/>
    <w:rsid w:val="00163113"/>
    <w:rsid w:val="001766B0"/>
    <w:rsid w:val="00196962"/>
    <w:rsid w:val="00294F84"/>
    <w:rsid w:val="00296118"/>
    <w:rsid w:val="003A2DFB"/>
    <w:rsid w:val="004256A3"/>
    <w:rsid w:val="004437DA"/>
    <w:rsid w:val="00464EE4"/>
    <w:rsid w:val="004954EF"/>
    <w:rsid w:val="004A0F7A"/>
    <w:rsid w:val="0050290B"/>
    <w:rsid w:val="005452B2"/>
    <w:rsid w:val="00582DDC"/>
    <w:rsid w:val="005A5B4A"/>
    <w:rsid w:val="005A5BC7"/>
    <w:rsid w:val="005D6D96"/>
    <w:rsid w:val="00603744"/>
    <w:rsid w:val="006325D9"/>
    <w:rsid w:val="0066176C"/>
    <w:rsid w:val="006C5E9D"/>
    <w:rsid w:val="007A0E9F"/>
    <w:rsid w:val="008047DB"/>
    <w:rsid w:val="008563B8"/>
    <w:rsid w:val="009F1AD1"/>
    <w:rsid w:val="00A25790"/>
    <w:rsid w:val="00A628DE"/>
    <w:rsid w:val="00A80F57"/>
    <w:rsid w:val="00AD51CA"/>
    <w:rsid w:val="00B730E4"/>
    <w:rsid w:val="00BD5B83"/>
    <w:rsid w:val="00BF6F6D"/>
    <w:rsid w:val="00BF708B"/>
    <w:rsid w:val="00C4385E"/>
    <w:rsid w:val="00C43FBF"/>
    <w:rsid w:val="00D342C7"/>
    <w:rsid w:val="00DB57E9"/>
    <w:rsid w:val="00DE5F2A"/>
    <w:rsid w:val="00EB014C"/>
    <w:rsid w:val="00EF738D"/>
    <w:rsid w:val="00F041CF"/>
    <w:rsid w:val="00F41972"/>
    <w:rsid w:val="00FC339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1C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4437DA"/>
    <w:rPr>
      <w:b/>
    </w:rPr>
  </w:style>
  <w:style w:type="table" w:styleId="a4">
    <w:name w:val="Table Grid"/>
    <w:basedOn w:val="a1"/>
    <w:uiPriority w:val="59"/>
    <w:rsid w:val="004437DA"/>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
    <w:uiPriority w:val="99"/>
    <w:semiHidden/>
    <w:unhideWhenUsed/>
    <w:rsid w:val="00FC339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FC339E"/>
    <w:rPr>
      <w:sz w:val="18"/>
      <w:szCs w:val="18"/>
    </w:rPr>
  </w:style>
  <w:style w:type="paragraph" w:styleId="a6">
    <w:name w:val="footer"/>
    <w:basedOn w:val="a"/>
    <w:link w:val="Char0"/>
    <w:uiPriority w:val="99"/>
    <w:semiHidden/>
    <w:unhideWhenUsed/>
    <w:rsid w:val="00FC339E"/>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FC339E"/>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313</Words>
  <Characters>1788</Characters>
  <Application>Microsoft Office Word</Application>
  <DocSecurity>0</DocSecurity>
  <Lines>14</Lines>
  <Paragraphs>4</Paragraphs>
  <ScaleCrop>false</ScaleCrop>
  <Company/>
  <LinksUpToDate>false</LinksUpToDate>
  <CharactersWithSpaces>2097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9</cp:revision>
  <dcterms:created xsi:type="dcterms:W3CDTF">2025-06-23T07:19:00Z</dcterms:created>
  <dcterms:modified xsi:type="dcterms:W3CDTF">2025-07-22T07:46:00Z</dcterms:modified>
</cp:coreProperties>
</file>