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5B" w:rsidRDefault="002B16FF" w:rsidP="0055401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514F1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福建省应急厅</w:t>
      </w:r>
      <w:r w:rsidR="001A7F5B" w:rsidRPr="001A7F5B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门户网站和纵向协同系统</w:t>
      </w:r>
    </w:p>
    <w:p w:rsidR="0055401D" w:rsidRDefault="002B16FF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14F1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安全等级测评服务</w:t>
      </w:r>
      <w:r w:rsidRPr="002B282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 w:rsidR="0055401D"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223697">
        <w:rPr>
          <w:rFonts w:hint="eastAsia"/>
          <w:color w:val="000000"/>
          <w:kern w:val="0"/>
          <w:szCs w:val="32"/>
        </w:rPr>
        <w:t>5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8"/>
        <w:gridCol w:w="1738"/>
        <w:gridCol w:w="1253"/>
        <w:gridCol w:w="748"/>
        <w:gridCol w:w="748"/>
        <w:gridCol w:w="976"/>
        <w:gridCol w:w="1057"/>
        <w:gridCol w:w="1559"/>
      </w:tblGrid>
      <w:tr w:rsidR="0055401D" w:rsidTr="00EF56DC">
        <w:trPr>
          <w:jc w:val="center"/>
        </w:trPr>
        <w:tc>
          <w:tcPr>
            <w:tcW w:w="578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3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1253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测评系统名称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 w:rsidR="0055401D" w:rsidRDefault="0055401D" w:rsidP="00EF56DC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55401D" w:rsidTr="00EF56DC">
        <w:trPr>
          <w:trHeight w:val="4063"/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55401D" w:rsidRDefault="009A3644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A3644">
              <w:rPr>
                <w:rFonts w:ascii="仿宋_GB2312" w:hAnsi="仿宋" w:hint="eastAsia"/>
                <w:szCs w:val="32"/>
              </w:rPr>
              <w:t>门户网站和纵向协同系统</w:t>
            </w:r>
            <w:r w:rsidR="00EF56DC">
              <w:rPr>
                <w:rFonts w:ascii="仿宋_GB2312" w:hAnsi="仿宋" w:hint="eastAsia"/>
                <w:szCs w:val="32"/>
              </w:rPr>
              <w:t>安全等级测评服务</w:t>
            </w:r>
          </w:p>
        </w:tc>
        <w:tc>
          <w:tcPr>
            <w:tcW w:w="1738" w:type="dxa"/>
            <w:vAlign w:val="center"/>
          </w:tcPr>
          <w:p w:rsidR="0055401D" w:rsidRDefault="00EF56DC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获得省级网安部门认可的三级网络安全等级保护测评报告</w:t>
            </w:r>
            <w:r w:rsidR="00223697">
              <w:rPr>
                <w:rFonts w:asciiTheme="minorEastAsia" w:hAnsiTheme="minorEastAsia" w:hint="eastAsia"/>
                <w:szCs w:val="21"/>
              </w:rPr>
              <w:t>并完成备案</w:t>
            </w:r>
            <w:r w:rsidRPr="005A5B4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53" w:type="dxa"/>
            <w:vAlign w:val="center"/>
          </w:tcPr>
          <w:p w:rsidR="0055401D" w:rsidRDefault="00EF56DC" w:rsidP="0022369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福建省应急管理厅门户网站系统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223697" w:rsidRPr="005A5B4A">
              <w:rPr>
                <w:rFonts w:asciiTheme="minorEastAsia" w:hAnsiTheme="minorEastAsia" w:hint="eastAsia"/>
                <w:szCs w:val="21"/>
              </w:rPr>
              <w:t>福建省应急管理厅</w:t>
            </w:r>
            <w:r w:rsidRPr="005A5B4A">
              <w:rPr>
                <w:rFonts w:asciiTheme="minorEastAsia" w:hAnsiTheme="minorEastAsia" w:hint="eastAsia"/>
                <w:szCs w:val="21"/>
              </w:rPr>
              <w:t>纵向协同系统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401D" w:rsidRDefault="00F574B4" w:rsidP="00566F6B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19</w:t>
            </w:r>
            <w:r w:rsidR="002B16FF">
              <w:rPr>
                <w:rFonts w:hint="eastAsia"/>
                <w:b/>
                <w:color w:val="000000"/>
                <w:sz w:val="30"/>
                <w:szCs w:val="30"/>
              </w:rPr>
              <w:t>0</w:t>
            </w:r>
            <w:r w:rsidR="00360B5B">
              <w:rPr>
                <w:rFonts w:hint="eastAsia"/>
                <w:b/>
                <w:color w:val="000000"/>
                <w:sz w:val="30"/>
                <w:szCs w:val="30"/>
              </w:rPr>
              <w:t>000.00</w:t>
            </w: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F574B4">
        <w:rPr>
          <w:rFonts w:hint="eastAsia"/>
          <w:b/>
          <w:color w:val="000000"/>
          <w:sz w:val="30"/>
          <w:szCs w:val="30"/>
        </w:rPr>
        <w:t>19</w:t>
      </w:r>
      <w:r w:rsidR="002B16FF">
        <w:rPr>
          <w:rFonts w:hint="eastAsia"/>
          <w:b/>
          <w:color w:val="000000"/>
          <w:sz w:val="30"/>
          <w:szCs w:val="30"/>
        </w:rPr>
        <w:t>0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5C" w:rsidRDefault="00CC5E5C" w:rsidP="00D8290C">
      <w:r>
        <w:separator/>
      </w:r>
    </w:p>
  </w:endnote>
  <w:endnote w:type="continuationSeparator" w:id="0">
    <w:p w:rsidR="00CC5E5C" w:rsidRDefault="00CC5E5C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5C" w:rsidRDefault="00CC5E5C" w:rsidP="00D8290C">
      <w:r>
        <w:separator/>
      </w:r>
    </w:p>
  </w:footnote>
  <w:footnote w:type="continuationSeparator" w:id="0">
    <w:p w:rsidR="00CC5E5C" w:rsidRDefault="00CC5E5C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1A7F5B"/>
    <w:rsid w:val="001C0F75"/>
    <w:rsid w:val="00223697"/>
    <w:rsid w:val="002B16FF"/>
    <w:rsid w:val="002D0376"/>
    <w:rsid w:val="003136A2"/>
    <w:rsid w:val="00313ECA"/>
    <w:rsid w:val="00360B5B"/>
    <w:rsid w:val="004F7292"/>
    <w:rsid w:val="0051527C"/>
    <w:rsid w:val="0054669C"/>
    <w:rsid w:val="0055401D"/>
    <w:rsid w:val="005F5FD6"/>
    <w:rsid w:val="0069128D"/>
    <w:rsid w:val="006D0144"/>
    <w:rsid w:val="007E0F58"/>
    <w:rsid w:val="00975755"/>
    <w:rsid w:val="009A3644"/>
    <w:rsid w:val="00A27674"/>
    <w:rsid w:val="00A7505B"/>
    <w:rsid w:val="00CC5E5C"/>
    <w:rsid w:val="00D4150E"/>
    <w:rsid w:val="00D56D7C"/>
    <w:rsid w:val="00D8290C"/>
    <w:rsid w:val="00E829FE"/>
    <w:rsid w:val="00EF56DC"/>
    <w:rsid w:val="00F21FE5"/>
    <w:rsid w:val="00F574B4"/>
    <w:rsid w:val="00F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2021-08-17T02:57:00Z</dcterms:created>
  <dcterms:modified xsi:type="dcterms:W3CDTF">2025-07-22T07:45:00Z</dcterms:modified>
</cp:coreProperties>
</file>