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0" w:line="520" w:lineRule="exact"/>
        <w:ind w:right="-362"/>
        <w:jc w:val="center"/>
        <w:rPr>
          <w:rFonts w:ascii="仿宋" w:eastAsia="仿宋" w:cs="宋体"/>
          <w:b/>
          <w:bCs/>
          <w:color w:val="auto"/>
          <w:sz w:val="32"/>
          <w:szCs w:val="32"/>
        </w:rPr>
      </w:pPr>
      <w:bookmarkStart w:id="0" w:name="_GoBack"/>
      <w:r>
        <w:rPr>
          <w:rFonts w:hint="eastAsia" w:ascii="宋体" w:hAnsi="宋体" w:cs="宋体"/>
          <w:color w:val="auto"/>
          <w:kern w:val="0"/>
          <w:sz w:val="48"/>
          <w:szCs w:val="48"/>
          <w:lang w:eastAsia="zh-CN"/>
        </w:rPr>
        <w:t>福建省应急管理厅</w:t>
      </w:r>
      <w:r>
        <w:rPr>
          <w:rFonts w:hint="eastAsia" w:ascii="宋体" w:hAnsi="宋体" w:cs="宋体"/>
          <w:color w:val="auto"/>
          <w:kern w:val="0"/>
          <w:sz w:val="48"/>
          <w:szCs w:val="48"/>
        </w:rPr>
        <w:t>资产清查及条形码服务项目</w:t>
      </w:r>
    </w:p>
    <w:bookmarkEnd w:id="0"/>
    <w:p>
      <w:pPr>
        <w:pStyle w:val="5"/>
        <w:widowControl/>
        <w:numPr>
          <w:ilvl w:val="0"/>
          <w:numId w:val="1"/>
        </w:numPr>
        <w:tabs>
          <w:tab w:val="left" w:pos="0"/>
        </w:tabs>
        <w:spacing w:before="0" w:beforeAutospacing="0" w:after="150" w:afterAutospacing="0" w:line="520" w:lineRule="exact"/>
        <w:ind w:right="-362"/>
        <w:jc w:val="both"/>
        <w:rPr>
          <w:rFonts w:ascii="仿宋" w:eastAsia="仿宋" w:cs="宋体"/>
          <w:b/>
          <w:bCs/>
          <w:color w:val="auto"/>
          <w:sz w:val="32"/>
          <w:szCs w:val="32"/>
        </w:rPr>
      </w:pPr>
      <w:r>
        <w:rPr>
          <w:rFonts w:hint="eastAsia" w:ascii="仿宋" w:eastAsia="仿宋" w:cs="宋体"/>
          <w:b/>
          <w:bCs/>
          <w:color w:val="auto"/>
          <w:sz w:val="32"/>
          <w:szCs w:val="32"/>
        </w:rPr>
        <w:t>固定资产清查</w:t>
      </w:r>
      <w:r>
        <w:rPr>
          <w:rFonts w:hint="eastAsia" w:ascii="仿宋" w:eastAsia="仿宋" w:cs="宋体"/>
          <w:b/>
          <w:bCs/>
          <w:color w:val="auto"/>
          <w:sz w:val="32"/>
          <w:szCs w:val="32"/>
          <w:lang w:eastAsia="zh-CN"/>
        </w:rPr>
        <w:t>及条形码服务</w:t>
      </w:r>
      <w:r>
        <w:rPr>
          <w:rFonts w:hint="eastAsia" w:ascii="仿宋" w:eastAsia="仿宋" w:cs="宋体"/>
          <w:b/>
          <w:bCs/>
          <w:color w:val="auto"/>
          <w:sz w:val="32"/>
          <w:szCs w:val="32"/>
        </w:rPr>
        <w:t>工作内容及要求</w:t>
      </w:r>
    </w:p>
    <w:p>
      <w:pPr>
        <w:snapToGrid w:val="0"/>
        <w:spacing w:line="520" w:lineRule="exact"/>
        <w:ind w:firstLine="640" w:firstLineChars="200"/>
        <w:rPr>
          <w:rFonts w:ascii="仿宋" w:eastAsia="仿宋" w:cs="宋体"/>
          <w:color w:val="auto"/>
          <w:sz w:val="32"/>
          <w:szCs w:val="32"/>
        </w:rPr>
      </w:pPr>
      <w:r>
        <w:rPr>
          <w:rFonts w:hint="eastAsia" w:ascii="仿宋" w:eastAsia="仿宋" w:cs="宋体"/>
          <w:color w:val="auto"/>
          <w:sz w:val="32"/>
          <w:szCs w:val="32"/>
        </w:rPr>
        <w:t>1.1为我单位提供年终对账、数据治理、资产折旧、资产内控、全单位清查盘点等技术支持，提供清查流程与财政部2016年资产清查报表内容及工作要求一致的技术支持，提供资产清查盘点软件(含微信小程序)，数据来源由中标商自行负责，完成全单位清查固定资产盘盈盘亏后，对盘存固定资产数据按财政部国标六类转换为编号一物一码，落实存放地点和房间，并将存量数据从清查软件自动导入我单位资产管理动态系统，完成我单位国资软件系统的正确性数据治理，解决清查系统实施过程中出现的各种问题。承接房管数据、资产年度报告明细到我单位二期管理系统中，完成数据真实性校验审核。</w:t>
      </w:r>
    </w:p>
    <w:p>
      <w:pPr>
        <w:spacing w:line="520" w:lineRule="exact"/>
        <w:ind w:firstLine="640" w:firstLineChars="200"/>
        <w:rPr>
          <w:rFonts w:ascii="仿宋" w:eastAsia="仿宋" w:cs="宋体"/>
          <w:color w:val="auto"/>
          <w:sz w:val="32"/>
          <w:szCs w:val="32"/>
        </w:rPr>
      </w:pPr>
      <w:r>
        <w:rPr>
          <w:rFonts w:hint="eastAsia" w:ascii="仿宋" w:eastAsia="仿宋" w:cs="宋体"/>
          <w:color w:val="auto"/>
          <w:sz w:val="32"/>
          <w:szCs w:val="32"/>
        </w:rPr>
        <w:t>1.2本次固定资产清查核实囊括了我单位资产系统中单位信息核实、固定资产数据核实。完善固定资产数据的使用部门、使用人、规格型号、存放地点、购置日期等相关信息。</w:t>
      </w:r>
    </w:p>
    <w:p>
      <w:pPr>
        <w:spacing w:line="520" w:lineRule="exact"/>
        <w:ind w:firstLine="640" w:firstLineChars="200"/>
        <w:rPr>
          <w:rFonts w:ascii="仿宋" w:eastAsia="仿宋" w:cs="宋体"/>
          <w:color w:val="auto"/>
          <w:sz w:val="32"/>
          <w:szCs w:val="32"/>
        </w:rPr>
      </w:pPr>
      <w:r>
        <w:rPr>
          <w:rFonts w:hint="eastAsia" w:ascii="仿宋" w:eastAsia="仿宋" w:cs="宋体"/>
          <w:color w:val="auto"/>
          <w:sz w:val="32"/>
          <w:szCs w:val="32"/>
        </w:rPr>
        <w:t>1.3在服务器上建立盘点管理系统（支持VS2015,EF+SQL2008R2），分配各处室分保管的账户与管理人员，在线更新盘盈盘亏。工作期间对系统的上门培训、运维使用、业务指导，服务响应时间为24小时内通知到场。</w:t>
      </w:r>
    </w:p>
    <w:p>
      <w:pPr>
        <w:spacing w:line="520" w:lineRule="exact"/>
        <w:ind w:firstLine="640" w:firstLineChars="200"/>
        <w:rPr>
          <w:rFonts w:ascii="仿宋" w:eastAsia="仿宋" w:cs="宋体"/>
          <w:color w:val="auto"/>
          <w:sz w:val="32"/>
          <w:szCs w:val="32"/>
        </w:rPr>
      </w:pPr>
      <w:r>
        <w:rPr>
          <w:rFonts w:hint="eastAsia" w:ascii="仿宋" w:eastAsia="仿宋" w:cs="宋体"/>
          <w:color w:val="auto"/>
          <w:sz w:val="32"/>
          <w:szCs w:val="32"/>
        </w:rPr>
        <w:t>1.4提供能够与本单位</w:t>
      </w:r>
      <w:r>
        <w:rPr>
          <w:rFonts w:hint="eastAsia" w:ascii="仿宋_GB2312" w:hAnsi="宋体" w:eastAsia="仿宋_GB2312" w:cs="宋体"/>
          <w:color w:val="auto"/>
          <w:sz w:val="32"/>
          <w:szCs w:val="32"/>
        </w:rPr>
        <w:t>国有资产管理系统衔接的条形码管理系统。</w:t>
      </w:r>
    </w:p>
    <w:p>
      <w:pPr>
        <w:spacing w:line="520" w:lineRule="exact"/>
        <w:ind w:firstLine="640" w:firstLineChars="200"/>
        <w:rPr>
          <w:rFonts w:ascii="仿宋" w:eastAsia="仿宋" w:cs="宋体"/>
          <w:color w:val="auto"/>
          <w:sz w:val="32"/>
          <w:szCs w:val="32"/>
        </w:rPr>
      </w:pPr>
      <w:r>
        <w:rPr>
          <w:rFonts w:hint="eastAsia" w:ascii="仿宋" w:eastAsia="仿宋" w:cs="宋体"/>
          <w:color w:val="auto"/>
          <w:sz w:val="32"/>
          <w:szCs w:val="32"/>
        </w:rPr>
        <w:t>1.5提供清查服务的工作团队成员应当遵守如下规定：遵守保密制度，不当泄漏国家秘密、工作秘密、商业秘密和不应公开的信息。</w:t>
      </w:r>
    </w:p>
    <w:p>
      <w:pPr>
        <w:spacing w:line="520" w:lineRule="exact"/>
        <w:ind w:firstLine="640" w:firstLineChars="200"/>
        <w:rPr>
          <w:rFonts w:ascii="仿宋" w:eastAsia="仿宋" w:cs="宋体"/>
          <w:color w:val="auto"/>
          <w:sz w:val="32"/>
          <w:szCs w:val="32"/>
        </w:rPr>
      </w:pPr>
      <w:r>
        <w:rPr>
          <w:rFonts w:hint="eastAsia" w:ascii="仿宋" w:eastAsia="仿宋" w:cs="宋体"/>
          <w:color w:val="auto"/>
          <w:sz w:val="32"/>
          <w:szCs w:val="32"/>
        </w:rPr>
        <w:t>1.6配合单位建立完善的楼层图，对房间数据进行标注，对应房间资产匹配进房间。重点办公室全景展示。</w:t>
      </w:r>
    </w:p>
    <w:p>
      <w:pPr>
        <w:spacing w:line="520" w:lineRule="exact"/>
        <w:ind w:firstLine="640" w:firstLineChars="200"/>
        <w:rPr>
          <w:rFonts w:ascii="仿宋" w:eastAsia="仿宋" w:cs="宋体"/>
          <w:color w:val="auto"/>
          <w:sz w:val="32"/>
          <w:szCs w:val="32"/>
        </w:rPr>
      </w:pPr>
      <w:r>
        <w:rPr>
          <w:rFonts w:hint="eastAsia" w:ascii="仿宋" w:eastAsia="仿宋" w:cs="宋体"/>
          <w:color w:val="auto"/>
          <w:sz w:val="32"/>
          <w:szCs w:val="32"/>
        </w:rPr>
        <w:t>1.7清查盘点技术支持,配合单位的楼层图各个处室、房间进行实物盘点，必须用微信小程序对房间资产进行拍照核对，对单位各处室基本情况及固定资产情况等进行全面数据修改和整理。核实实物资产情况，如实汇总现场盘点信息，补充完善固定资产数据，如所属处室、规格型号、存放地点、使用人等空缺或变更的消息。</w:t>
      </w:r>
    </w:p>
    <w:p>
      <w:pPr>
        <w:spacing w:line="520" w:lineRule="exact"/>
        <w:ind w:firstLine="640" w:firstLineChars="200"/>
        <w:rPr>
          <w:rFonts w:ascii="仿宋" w:eastAsia="仿宋" w:cs="宋体"/>
          <w:color w:val="auto"/>
          <w:sz w:val="32"/>
          <w:szCs w:val="32"/>
        </w:rPr>
      </w:pPr>
      <w:r>
        <w:rPr>
          <w:rFonts w:hint="eastAsia" w:ascii="仿宋" w:eastAsia="仿宋" w:cs="宋体"/>
          <w:color w:val="auto"/>
          <w:sz w:val="32"/>
          <w:szCs w:val="32"/>
        </w:rPr>
        <w:t>1.8信息汇总,现场盘点结束后，安排专人将纸质盘点情况整理录入我单位资产管理动态系统，形成规范的电子材料，包括所属处室、资产名称、规格型号、存放地点、使用人等信息，便于后续盘点结果核对分析工作。</w:t>
      </w:r>
    </w:p>
    <w:p>
      <w:pPr>
        <w:spacing w:line="580" w:lineRule="exact"/>
        <w:ind w:firstLine="640" w:firstLineChars="200"/>
        <w:rPr>
          <w:rFonts w:ascii="仿宋_GB2312" w:hAnsi="宋体" w:eastAsia="仿宋_GB2312" w:cs="宋体"/>
          <w:color w:val="auto"/>
          <w:sz w:val="32"/>
          <w:szCs w:val="32"/>
        </w:rPr>
      </w:pPr>
      <w:r>
        <w:rPr>
          <w:rFonts w:hint="eastAsia" w:ascii="仿宋_GB2312" w:hAnsi="宋体" w:eastAsia="仿宋_GB2312" w:cs="宋体"/>
          <w:color w:val="auto"/>
          <w:sz w:val="32"/>
          <w:szCs w:val="32"/>
        </w:rPr>
        <w:t>1.9在采购人的国有资产管理系统中的在用资产管理模块，采用</w:t>
      </w:r>
      <w:r>
        <w:rPr>
          <w:rFonts w:hint="eastAsia" w:ascii="仿宋" w:eastAsia="仿宋" w:cs="宋体"/>
          <w:color w:val="auto"/>
          <w:sz w:val="32"/>
          <w:szCs w:val="32"/>
        </w:rPr>
        <w:t>FASTREPORT控件</w:t>
      </w:r>
      <w:r>
        <w:rPr>
          <w:rFonts w:hint="eastAsia" w:ascii="仿宋_GB2312" w:hAnsi="宋体" w:eastAsia="仿宋_GB2312" w:cs="宋体"/>
          <w:color w:val="auto"/>
          <w:sz w:val="32"/>
          <w:szCs w:val="32"/>
        </w:rPr>
        <w:t>按单位实际要求重新设计资产标签打印模板（含一维码、二维码标签）。</w:t>
      </w:r>
    </w:p>
    <w:p>
      <w:pPr>
        <w:pStyle w:val="5"/>
        <w:spacing w:before="0" w:beforeAutospacing="0" w:after="0" w:afterAutospacing="0" w:line="360" w:lineRule="atLeast"/>
        <w:ind w:firstLine="480"/>
        <w:jc w:val="both"/>
        <w:rPr>
          <w:rFonts w:ascii="微软雅黑" w:hAnsi="微软雅黑" w:eastAsia="微软雅黑"/>
          <w:color w:val="auto"/>
          <w:sz w:val="27"/>
          <w:szCs w:val="27"/>
        </w:rPr>
      </w:pPr>
      <w:r>
        <w:rPr>
          <w:rFonts w:hint="eastAsia" w:ascii="仿宋" w:eastAsia="仿宋" w:cs="宋体"/>
          <w:color w:val="auto"/>
          <w:kern w:val="2"/>
          <w:sz w:val="32"/>
          <w:szCs w:val="32"/>
        </w:rPr>
        <w:t>1.10资产清查数据应保证完整接入采购人当前使用的国有资产动态管理平台（szzc.tcjwj.com），涉及硬件设备应与系统数据交换。</w:t>
      </w:r>
    </w:p>
    <w:p>
      <w:pPr>
        <w:spacing w:line="580" w:lineRule="exact"/>
        <w:ind w:firstLine="640" w:firstLineChars="200"/>
        <w:rPr>
          <w:rFonts w:hint="eastAsia" w:ascii="仿宋" w:eastAsia="仿宋" w:cs="宋体"/>
          <w:color w:val="auto"/>
          <w:sz w:val="32"/>
          <w:szCs w:val="32"/>
        </w:rPr>
      </w:pPr>
      <w:r>
        <w:rPr>
          <w:rFonts w:hint="eastAsia" w:ascii="仿宋" w:eastAsia="仿宋" w:cs="宋体"/>
          <w:color w:val="auto"/>
          <w:sz w:val="32"/>
          <w:szCs w:val="32"/>
        </w:rPr>
        <w:t>1.11条码管理设备必须对接采购人当前使用的</w:t>
      </w:r>
      <w:r>
        <w:rPr>
          <w:rFonts w:hint="eastAsia" w:ascii="仿宋_GB2312" w:hAnsi="宋体" w:eastAsia="仿宋_GB2312" w:cs="宋体"/>
          <w:color w:val="auto"/>
          <w:sz w:val="32"/>
          <w:szCs w:val="32"/>
        </w:rPr>
        <w:t>国有资产动态管理平台</w:t>
      </w:r>
      <w:r>
        <w:rPr>
          <w:rFonts w:hint="eastAsia" w:ascii="仿宋_GB2312" w:hAnsi="宋体" w:eastAsia="仿宋_GB2312" w:cs="宋体"/>
          <w:bCs/>
          <w:color w:val="auto"/>
          <w:sz w:val="32"/>
          <w:szCs w:val="32"/>
        </w:rPr>
        <w:t>（</w:t>
      </w:r>
      <w:r>
        <w:rPr>
          <w:rFonts w:hint="eastAsia" w:ascii="仿宋_GB2312" w:hAnsi="宋体" w:eastAsia="仿宋_GB2312" w:cs="宋体"/>
          <w:color w:val="auto"/>
          <w:sz w:val="32"/>
          <w:szCs w:val="32"/>
        </w:rPr>
        <w:t>szzc.tcjwj.com）</w:t>
      </w:r>
      <w:r>
        <w:rPr>
          <w:rFonts w:hint="eastAsia" w:ascii="仿宋" w:eastAsia="仿宋" w:cs="宋体"/>
          <w:color w:val="auto"/>
          <w:sz w:val="32"/>
          <w:szCs w:val="32"/>
        </w:rPr>
        <w:t>，实现条码设备与系统数据交换。</w:t>
      </w:r>
    </w:p>
    <w:p>
      <w:pPr>
        <w:spacing w:line="580" w:lineRule="exact"/>
        <w:ind w:firstLine="640" w:firstLineChars="200"/>
        <w:rPr>
          <w:rFonts w:ascii="仿宋" w:eastAsia="仿宋" w:cs="宋体"/>
          <w:color w:val="auto"/>
          <w:sz w:val="32"/>
          <w:szCs w:val="32"/>
        </w:rPr>
      </w:pPr>
      <w:r>
        <w:rPr>
          <w:rFonts w:hint="eastAsia" w:ascii="仿宋" w:eastAsia="仿宋" w:cs="宋体"/>
          <w:color w:val="auto"/>
          <w:sz w:val="32"/>
          <w:szCs w:val="32"/>
        </w:rPr>
        <w:t>1.12标签粘贴统一型号资产统一位置，粘贴美观。</w:t>
      </w:r>
    </w:p>
    <w:p>
      <w:pPr>
        <w:spacing w:line="520" w:lineRule="exact"/>
        <w:ind w:firstLine="640" w:firstLineChars="200"/>
        <w:rPr>
          <w:rFonts w:ascii="仿宋" w:eastAsia="仿宋" w:cs="宋体"/>
          <w:color w:val="auto"/>
          <w:sz w:val="32"/>
          <w:szCs w:val="32"/>
        </w:rPr>
      </w:pPr>
      <w:r>
        <w:rPr>
          <w:rFonts w:hint="eastAsia" w:ascii="仿宋" w:eastAsia="仿宋" w:cs="宋体"/>
          <w:color w:val="auto"/>
          <w:sz w:val="32"/>
          <w:szCs w:val="32"/>
        </w:rPr>
        <w:t>1.13数据整理,对单位的固定资产明细账进行检查分析，查看固定资产信息是否齐全，有无批量录入的资产、工程项目、费用等信息，进行分类归纳。</w:t>
      </w:r>
    </w:p>
    <w:p>
      <w:pPr>
        <w:spacing w:line="520" w:lineRule="exact"/>
        <w:ind w:firstLine="640" w:firstLineChars="200"/>
        <w:rPr>
          <w:rFonts w:ascii="仿宋" w:eastAsia="仿宋" w:cs="宋体"/>
          <w:color w:val="auto"/>
          <w:sz w:val="32"/>
          <w:szCs w:val="32"/>
        </w:rPr>
      </w:pPr>
      <w:r>
        <w:rPr>
          <w:rFonts w:hint="eastAsia" w:ascii="仿宋" w:eastAsia="仿宋" w:cs="宋体"/>
          <w:color w:val="auto"/>
          <w:sz w:val="32"/>
          <w:szCs w:val="32"/>
        </w:rPr>
        <w:t>1.14结果分析,通过现场盘点所收集的数据，将实物盘点数据与单位的固定资产明细账进行分析比对，最后提供能够反映实盘、盘盈、盘亏三类资产盘点结果和清查数据分析报告，并将本次资产清查的盘点结果更新到盘点系统及我单位资产管理动态系统。按照财政部门有关固定资产分类要求对固定资产进行分类处理，完善已清查固定资产的名称规格、存放地点、使用人员、所属部门等属性信息。</w:t>
      </w:r>
    </w:p>
    <w:p>
      <w:pPr>
        <w:spacing w:line="520" w:lineRule="exact"/>
        <w:ind w:firstLine="640" w:firstLineChars="200"/>
        <w:rPr>
          <w:rFonts w:ascii="仿宋" w:eastAsia="仿宋" w:cs="宋体"/>
          <w:color w:val="auto"/>
          <w:sz w:val="32"/>
          <w:szCs w:val="32"/>
        </w:rPr>
      </w:pPr>
      <w:r>
        <w:rPr>
          <w:rFonts w:hint="eastAsia" w:ascii="仿宋" w:eastAsia="仿宋" w:cs="宋体"/>
          <w:color w:val="auto"/>
          <w:sz w:val="32"/>
          <w:szCs w:val="32"/>
        </w:rPr>
        <w:t>1.15清查报告,根据本次清查的结果，将已确认的数据验收函（原件）、数据明细、数据汇总、数据台账装订成册并制作成清查报告。</w:t>
      </w:r>
    </w:p>
    <w:p>
      <w:pPr>
        <w:spacing w:line="520" w:lineRule="exact"/>
        <w:ind w:firstLine="640" w:firstLineChars="200"/>
        <w:rPr>
          <w:rFonts w:ascii="仿宋" w:eastAsia="仿宋" w:cs="宋体"/>
          <w:color w:val="auto"/>
          <w:sz w:val="32"/>
          <w:szCs w:val="32"/>
        </w:rPr>
      </w:pPr>
      <w:r>
        <w:rPr>
          <w:rFonts w:hint="eastAsia" w:ascii="仿宋" w:eastAsia="仿宋" w:cs="宋体"/>
          <w:color w:val="auto"/>
          <w:sz w:val="32"/>
          <w:szCs w:val="32"/>
        </w:rPr>
        <w:t>1.16清查服务完成，需整理数据对接进我单位资产管理动态系统，并通过软件历史数据审核校验才能提交验收。</w:t>
      </w:r>
    </w:p>
    <w:p>
      <w:pPr>
        <w:spacing w:line="520" w:lineRule="exact"/>
        <w:ind w:firstLine="640" w:firstLineChars="200"/>
        <w:outlineLvl w:val="1"/>
        <w:rPr>
          <w:rFonts w:hint="eastAsia" w:ascii="仿宋" w:eastAsia="仿宋" w:cs="宋体"/>
          <w:color w:val="auto"/>
          <w:sz w:val="32"/>
          <w:szCs w:val="32"/>
        </w:rPr>
      </w:pPr>
      <w:r>
        <w:rPr>
          <w:rFonts w:hint="eastAsia" w:ascii="仿宋" w:eastAsia="仿宋" w:cs="宋体"/>
          <w:color w:val="auto"/>
          <w:sz w:val="32"/>
          <w:szCs w:val="32"/>
        </w:rPr>
        <w:t>1.17清查工作完成后，对单位的固定资产粘贴条码标签，针对条码标签丢失、遗漏、缺角的固定资产应补齐，并将条形码整齐美观的贴在醒目的位置，实现固定资产一物一卡一码固定资产管理，做到帐实相符。</w:t>
      </w:r>
    </w:p>
    <w:p>
      <w:pPr>
        <w:spacing w:line="520" w:lineRule="exact"/>
        <w:ind w:firstLine="640" w:firstLineChars="200"/>
        <w:outlineLvl w:val="1"/>
        <w:rPr>
          <w:rFonts w:ascii="仿宋" w:eastAsia="仿宋" w:cs="宋体"/>
          <w:color w:val="auto"/>
          <w:sz w:val="32"/>
          <w:szCs w:val="32"/>
        </w:rPr>
      </w:pPr>
      <w:r>
        <w:rPr>
          <w:rFonts w:hint="eastAsia" w:ascii="仿宋" w:eastAsia="仿宋" w:cs="宋体"/>
          <w:color w:val="auto"/>
          <w:sz w:val="32"/>
          <w:szCs w:val="32"/>
        </w:rPr>
        <w:t>1.18协助单位完成【关于编报2023年度省直行政事业单位通用资产配置计划的通知】修改使用方向、使用人主体、准确的资产分类。</w:t>
      </w:r>
    </w:p>
    <w:p>
      <w:pPr>
        <w:spacing w:line="520" w:lineRule="exact"/>
        <w:ind w:firstLine="640" w:firstLineChars="200"/>
        <w:outlineLvl w:val="1"/>
        <w:rPr>
          <w:rFonts w:ascii="仿宋" w:eastAsia="仿宋" w:cs="宋体"/>
          <w:color w:val="auto"/>
          <w:sz w:val="32"/>
          <w:szCs w:val="32"/>
        </w:rPr>
      </w:pPr>
      <w:r>
        <w:rPr>
          <w:rFonts w:hint="eastAsia" w:ascii="仿宋_GB2312" w:hAnsi="宋体" w:eastAsia="仿宋_GB2312" w:cs="宋体"/>
          <w:color w:val="auto"/>
          <w:sz w:val="32"/>
          <w:szCs w:val="32"/>
        </w:rPr>
        <w:t>1.19在国有资产动态管理平台</w:t>
      </w:r>
      <w:r>
        <w:rPr>
          <w:rFonts w:hint="eastAsia" w:ascii="仿宋_GB2312" w:hAnsi="宋体" w:eastAsia="仿宋_GB2312" w:cs="宋体"/>
          <w:bCs/>
          <w:color w:val="auto"/>
          <w:sz w:val="32"/>
          <w:szCs w:val="32"/>
        </w:rPr>
        <w:t>（</w:t>
      </w:r>
      <w:r>
        <w:rPr>
          <w:rFonts w:hint="eastAsia" w:ascii="仿宋_GB2312" w:hAnsi="宋体" w:eastAsia="仿宋_GB2312" w:cs="宋体"/>
          <w:color w:val="auto"/>
          <w:sz w:val="32"/>
          <w:szCs w:val="32"/>
        </w:rPr>
        <w:t>szzc.tcjwj.com）数据治理完成后同步自动更新到福建省机关事务工作业务服务支撑系统（</w:t>
      </w:r>
      <w:r>
        <w:rPr>
          <w:rFonts w:hint="eastAsia" w:ascii="仿宋_GB2312" w:hAnsi="宋体" w:eastAsia="仿宋_GB2312" w:cs="宋体"/>
          <w:color w:val="auto"/>
          <w:sz w:val="18"/>
          <w:szCs w:val="18"/>
        </w:rPr>
        <w:t>http://220.160.52.143:8084/property/unitCover2020</w:t>
      </w:r>
      <w:r>
        <w:rPr>
          <w:rFonts w:hint="eastAsia" w:ascii="仿宋_GB2312" w:hAnsi="宋体" w:eastAsia="仿宋_GB2312" w:cs="宋体"/>
          <w:color w:val="auto"/>
          <w:sz w:val="32"/>
          <w:szCs w:val="32"/>
        </w:rPr>
        <w:t>）。</w:t>
      </w:r>
    </w:p>
    <w:p>
      <w:pPr>
        <w:ind w:firstLine="640" w:firstLineChars="200"/>
        <w:rPr>
          <w:rFonts w:ascii="仿宋" w:eastAsia="仿宋" w:cs="宋体"/>
          <w:color w:val="auto"/>
          <w:sz w:val="32"/>
          <w:szCs w:val="32"/>
        </w:rPr>
      </w:pPr>
      <w:r>
        <w:rPr>
          <w:rFonts w:hint="eastAsia" w:ascii="仿宋" w:eastAsia="仿宋" w:cs="宋体"/>
          <w:color w:val="auto"/>
          <w:sz w:val="32"/>
          <w:szCs w:val="32"/>
        </w:rPr>
        <w:t>1.20依据《福建省直行政事业单位固定资产日常管理办法》整理出具审批报表，符合闽机管综〔2020〕75号文件要求，完成资产账务处理。</w:t>
      </w:r>
    </w:p>
    <w:p>
      <w:pPr>
        <w:ind w:firstLine="640" w:firstLineChars="200"/>
        <w:rPr>
          <w:rFonts w:ascii="仿宋" w:eastAsia="仿宋" w:cs="宋体"/>
          <w:color w:val="auto"/>
          <w:sz w:val="32"/>
          <w:szCs w:val="32"/>
        </w:rPr>
      </w:pPr>
      <w:r>
        <w:rPr>
          <w:rFonts w:hint="eastAsia" w:ascii="仿宋" w:eastAsia="仿宋" w:cs="宋体"/>
          <w:color w:val="auto"/>
          <w:sz w:val="32"/>
          <w:szCs w:val="32"/>
        </w:rPr>
        <w:t>1.21协助处理报废资产按机关事务管理局要求处理。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6F2B1A"/>
    <w:multiLevelType w:val="multilevel"/>
    <w:tmpl w:val="616F2B1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4YjQ4MGQ4ZDY4NjFkZTdmNmFjZDY5YTlhYTY5ZjMifQ=="/>
  </w:docVars>
  <w:rsids>
    <w:rsidRoot w:val="00F624FC"/>
    <w:rsid w:val="000B0BB7"/>
    <w:rsid w:val="001118CE"/>
    <w:rsid w:val="00176BC2"/>
    <w:rsid w:val="0024003B"/>
    <w:rsid w:val="00282654"/>
    <w:rsid w:val="00302614"/>
    <w:rsid w:val="00312B9D"/>
    <w:rsid w:val="0034211A"/>
    <w:rsid w:val="003E3098"/>
    <w:rsid w:val="00411808"/>
    <w:rsid w:val="0066679E"/>
    <w:rsid w:val="00785DF5"/>
    <w:rsid w:val="00806754"/>
    <w:rsid w:val="00812C0D"/>
    <w:rsid w:val="0087043C"/>
    <w:rsid w:val="00923ACF"/>
    <w:rsid w:val="0096715B"/>
    <w:rsid w:val="00971918"/>
    <w:rsid w:val="00A5796E"/>
    <w:rsid w:val="00D22A4C"/>
    <w:rsid w:val="00D26944"/>
    <w:rsid w:val="00E00FC8"/>
    <w:rsid w:val="00E464EB"/>
    <w:rsid w:val="00E64FF8"/>
    <w:rsid w:val="00EB4903"/>
    <w:rsid w:val="00EC193C"/>
    <w:rsid w:val="00F115D0"/>
    <w:rsid w:val="00F624FC"/>
    <w:rsid w:val="00FE6712"/>
    <w:rsid w:val="17747F02"/>
    <w:rsid w:val="55220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spacing w:before="100" w:beforeAutospacing="1" w:after="100"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uiPriority w:val="99"/>
    <w:rPr>
      <w:sz w:val="18"/>
      <w:szCs w:val="18"/>
    </w:rPr>
  </w:style>
  <w:style w:type="character" w:customStyle="1" w:styleId="10">
    <w:name w:val="批注框文本 Char"/>
    <w:basedOn w:val="7"/>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E52CF-9B60-400A-A421-EDB3694C4974}">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1630</Words>
  <Characters>1809</Characters>
  <Lines>12</Lines>
  <Paragraphs>3</Paragraphs>
  <TotalTime>14</TotalTime>
  <ScaleCrop>false</ScaleCrop>
  <LinksUpToDate>false</LinksUpToDate>
  <CharactersWithSpaces>1809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2022-10-26T01:15:00Z</dcterms:created>
  <dc:creator>GLC</dc:creator>
  <cp:lastModifiedBy>Administrator</cp:lastModifiedBy>
  <cp:lastPrinted>2022-06-09T05:39:00Z</cp:lastPrinted>
  <dcterms:modified xsi:type="dcterms:W3CDTF">2022-12-01T01:40:00Z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1DD387B022744C6CA2C5AB55B61B2267</vt:lpwstr>
  </property>
</Properties>
</file>