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49" w:rsidRDefault="00BD3C49" w:rsidP="00BD3C4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附表：</w:t>
      </w:r>
    </w:p>
    <w:p w:rsidR="00BD3C49" w:rsidRDefault="00BC3F6E" w:rsidP="00BD3C49">
      <w:pPr>
        <w:jc w:val="center"/>
        <w:rPr>
          <w:rFonts w:ascii="宋体" w:eastAsia="宋体" w:hAnsi="宋体"/>
          <w:sz w:val="24"/>
          <w:szCs w:val="24"/>
        </w:rPr>
      </w:pPr>
      <w:r w:rsidRPr="00BC3F6E">
        <w:rPr>
          <w:rFonts w:ascii="宋体" w:eastAsia="宋体" w:hAnsi="宋体" w:hint="eastAsia"/>
          <w:bCs/>
          <w:sz w:val="24"/>
          <w:szCs w:val="24"/>
        </w:rPr>
        <w:t>森林防灭火火险气象专项服务</w:t>
      </w:r>
      <w:r w:rsidRPr="00BC3F6E">
        <w:rPr>
          <w:rFonts w:ascii="宋体" w:eastAsia="宋体" w:hAnsi="宋体" w:hint="eastAsia"/>
          <w:sz w:val="24"/>
          <w:szCs w:val="24"/>
        </w:rPr>
        <w:t>采购项目报价表</w:t>
      </w:r>
    </w:p>
    <w:tbl>
      <w:tblPr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1688"/>
        <w:gridCol w:w="4265"/>
        <w:gridCol w:w="851"/>
        <w:gridCol w:w="992"/>
      </w:tblGrid>
      <w:tr w:rsidR="00BD3C49" w:rsidTr="000C6FC4">
        <w:trPr>
          <w:trHeight w:val="942"/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4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报价</w:t>
            </w:r>
          </w:p>
        </w:tc>
      </w:tr>
      <w:tr w:rsidR="00BD3C49" w:rsidTr="000C6FC4">
        <w:trPr>
          <w:trHeight w:val="942"/>
          <w:jc w:val="center"/>
        </w:trPr>
        <w:tc>
          <w:tcPr>
            <w:tcW w:w="8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每日森林火险气象等级预报（一图一表）</w:t>
            </w:r>
          </w:p>
        </w:tc>
        <w:tc>
          <w:tcPr>
            <w:tcW w:w="4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制作全省未来1-3天、精细到县市的森林火险气象等级产品，每日更新1期。根据需求情况，支持精细到乡镇级、未来1-9天的逐日火险气象等级预报。预计全年累计制作365期。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</w:tr>
      <w:tr w:rsidR="00BD3C49" w:rsidTr="000C6FC4">
        <w:trPr>
          <w:trHeight w:val="2575"/>
          <w:jc w:val="center"/>
        </w:trPr>
        <w:tc>
          <w:tcPr>
            <w:tcW w:w="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中长期森林火险天气预报（含重大节假日森林火险气象预报专报）</w:t>
            </w:r>
          </w:p>
        </w:tc>
        <w:tc>
          <w:tcPr>
            <w:tcW w:w="4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年制作约84期。中长期森林火险天气预报，内容应包括前期天气特征、与历史同期的森林火险气象条件分析、火险天气预测和极端天气预测等内容；重大节假日森林火险气象预报专报，应提前8天逐天滚动更新预测重大节假日期间火险等级情况，预测时段精细到每天。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3C49" w:rsidTr="000C6FC4">
        <w:trPr>
          <w:trHeight w:val="942"/>
          <w:jc w:val="center"/>
        </w:trPr>
        <w:tc>
          <w:tcPr>
            <w:tcW w:w="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森林火场气象预报服务</w:t>
            </w:r>
          </w:p>
        </w:tc>
        <w:tc>
          <w:tcPr>
            <w:tcW w:w="4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按照每年约80起火灾，每起火场持续跟踪服务12小时，逐1小时滚动更新、制作和发布火场天气实况和预测信息。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3C49" w:rsidTr="000C6FC4">
        <w:trPr>
          <w:trHeight w:val="942"/>
          <w:jc w:val="center"/>
        </w:trPr>
        <w:tc>
          <w:tcPr>
            <w:tcW w:w="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精细化森林火险预报模型研发和检验评估</w:t>
            </w:r>
          </w:p>
        </w:tc>
        <w:tc>
          <w:tcPr>
            <w:tcW w:w="4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基于国内外先进森林火险模型以及智能网格预报技术，建立适配我省1102个乡镇气候和地理特征的精细化森林火险气象模型，每年模型检验评估和优化12次以上。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3C49" w:rsidTr="000C6FC4">
        <w:trPr>
          <w:trHeight w:val="942"/>
          <w:jc w:val="center"/>
        </w:trPr>
        <w:tc>
          <w:tcPr>
            <w:tcW w:w="8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气象知识培训</w:t>
            </w:r>
          </w:p>
        </w:tc>
        <w:tc>
          <w:tcPr>
            <w:tcW w:w="4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定期开展气象知识培训，包括全省天气气候概况、气象灾害预警信号、气象灾害防御等知识。</w:t>
            </w: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3C49" w:rsidTr="000C6FC4">
        <w:trPr>
          <w:trHeight w:val="942"/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基于卫星、雷达的火情实时监测信息</w:t>
            </w:r>
          </w:p>
        </w:tc>
        <w:tc>
          <w:tcPr>
            <w:tcW w:w="4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基于风云卫星、葵花卫星、雷达的火情监测技术，得到的火情实时监测信息，需覆盖全省，监测频次不低于10分钟/次，空间误差小于2公里，延迟不超过15分钟。每年需处理192720条卫星、雷达影像信息。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</w:tr>
      <w:tr w:rsidR="00BD3C49" w:rsidTr="000C6FC4">
        <w:trPr>
          <w:trHeight w:val="942"/>
          <w:jc w:val="center"/>
        </w:trPr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森林火险气象数据加工处理</w:t>
            </w:r>
          </w:p>
        </w:tc>
        <w:tc>
          <w:tcPr>
            <w:tcW w:w="4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加工处理的资料应包括：全省乡镇级的气象站、卫星、雷达、智能网格实况融合分析产品等47类气象实时监测资料；全省智能网格预报资料、多模式定量降水等29类天气预报资料。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</w:tr>
      <w:tr w:rsidR="00BD3C49" w:rsidTr="000C6FC4">
        <w:trPr>
          <w:trHeight w:val="578"/>
          <w:jc w:val="center"/>
        </w:trPr>
        <w:tc>
          <w:tcPr>
            <w:tcW w:w="76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49" w:rsidRDefault="00BD3C49" w:rsidP="000C6F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</w:tr>
    </w:tbl>
    <w:p w:rsidR="00BD3C49" w:rsidRDefault="00BD3C49" w:rsidP="00BD3C49">
      <w:pPr>
        <w:rPr>
          <w:rFonts w:ascii="宋体" w:eastAsia="宋体" w:hAnsi="宋体"/>
          <w:sz w:val="24"/>
          <w:szCs w:val="24"/>
        </w:rPr>
      </w:pPr>
    </w:p>
    <w:p w:rsidR="00AD51CA" w:rsidRDefault="00AD51CA"/>
    <w:sectPr w:rsidR="00AD51CA" w:rsidSect="0012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C49"/>
    <w:rsid w:val="001E44DC"/>
    <w:rsid w:val="00AD51CA"/>
    <w:rsid w:val="00BC3F6E"/>
    <w:rsid w:val="00BD3C49"/>
    <w:rsid w:val="00F7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49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2022-11-18T09:48:00Z</dcterms:created>
  <dcterms:modified xsi:type="dcterms:W3CDTF">2022-11-18T09:51:00Z</dcterms:modified>
</cp:coreProperties>
</file>