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723" w:firstLineChars="200"/>
        <w:jc w:val="center"/>
        <w:rPr>
          <w:rFonts w:hint="eastAsia" w:asciiTheme="minorEastAsia" w:hAnsiTheme="minorEastAsia"/>
          <w:b/>
          <w:sz w:val="36"/>
          <w:szCs w:val="36"/>
        </w:rPr>
      </w:pPr>
      <w:r>
        <w:rPr>
          <w:rFonts w:hint="eastAsia" w:asciiTheme="minorEastAsia" w:hAnsiTheme="minorEastAsia"/>
          <w:b/>
          <w:sz w:val="36"/>
          <w:szCs w:val="36"/>
        </w:rPr>
        <w:t>招标要求应答表</w:t>
      </w:r>
    </w:p>
    <w:p>
      <w:pPr>
        <w:spacing w:line="500" w:lineRule="exact"/>
        <w:ind w:firstLine="480" w:firstLineChars="200"/>
        <w:rPr>
          <w:rFonts w:ascii="宋体" w:hAnsi="宋体" w:eastAsia="宋体" w:cs="宋体"/>
          <w:sz w:val="24"/>
        </w:rPr>
      </w:pPr>
      <w:r>
        <w:rPr>
          <w:rFonts w:hint="eastAsia" w:ascii="宋体" w:hAnsi="宋体" w:eastAsia="宋体" w:cs="宋体"/>
          <w:sz w:val="24"/>
        </w:rPr>
        <w:t>根据网络安全法相关规定及国家非涉密信息系统安全等级保护工作要求，为进一步完善我厅信息系统</w:t>
      </w:r>
      <w:bookmarkStart w:id="0" w:name="_GoBack"/>
      <w:bookmarkEnd w:id="0"/>
      <w:r>
        <w:rPr>
          <w:rFonts w:hint="eastAsia" w:ascii="宋体" w:hAnsi="宋体" w:eastAsia="宋体" w:cs="宋体"/>
          <w:sz w:val="24"/>
        </w:rPr>
        <w:t>安全等级保护工作，提升我厅重要信息系统的安全防护能力，按照《信息安全等级保护管理办法》、《GB∕T 22239-2019 信息安全技术网络安全等级保护基本要求》《GB∕T 28448-2019 信息安全技术网络安全等级保护测评要求》等法规和标准的要求，对</w:t>
      </w:r>
      <w:r>
        <w:rPr>
          <w:rFonts w:hint="eastAsia" w:cs="宋体" w:asciiTheme="minorEastAsia" w:hAnsiTheme="minorEastAsia"/>
          <w:bCs/>
          <w:color w:val="000000" w:themeColor="text1"/>
          <w:kern w:val="0"/>
          <w:sz w:val="24"/>
          <w14:textFill>
            <w14:solidFill>
              <w14:schemeClr w14:val="tx1"/>
            </w14:solidFill>
          </w14:textFill>
        </w:rPr>
        <w:t>福建省</w:t>
      </w:r>
      <w:r>
        <w:rPr>
          <w:rFonts w:hint="eastAsia" w:cs="宋体" w:asciiTheme="minorEastAsia" w:hAnsiTheme="minorEastAsia"/>
          <w:bCs/>
          <w:color w:val="000000" w:themeColor="text1"/>
          <w:kern w:val="0"/>
          <w:sz w:val="24"/>
          <w:lang w:val="en-US" w:eastAsia="zh-CN"/>
          <w14:textFill>
            <w14:solidFill>
              <w14:schemeClr w14:val="tx1"/>
            </w14:solidFill>
          </w14:textFill>
        </w:rPr>
        <w:t>安全生产应急救援平台等级测评</w:t>
      </w:r>
      <w:r>
        <w:rPr>
          <w:rFonts w:hint="eastAsia" w:cs="宋体" w:asciiTheme="minorEastAsia" w:hAnsiTheme="minorEastAsia"/>
          <w:color w:val="000000" w:themeColor="text1"/>
          <w:sz w:val="24"/>
          <w14:textFill>
            <w14:solidFill>
              <w14:schemeClr w14:val="tx1"/>
            </w14:solidFill>
          </w14:textFill>
        </w:rPr>
        <w:t>服务项目</w:t>
      </w:r>
      <w:r>
        <w:rPr>
          <w:rFonts w:hint="eastAsia" w:ascii="宋体" w:hAnsi="宋体" w:eastAsia="宋体" w:cs="宋体"/>
          <w:sz w:val="24"/>
        </w:rPr>
        <w:t>进行招标。技术和服务要求如下：</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80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ascii="黑体" w:hAnsi="黑体" w:eastAsia="黑体"/>
                <w:szCs w:val="21"/>
              </w:rPr>
            </w:pPr>
            <w:r>
              <w:rPr>
                <w:rFonts w:hint="eastAsia" w:ascii="黑体" w:hAnsi="黑体" w:eastAsia="黑体"/>
                <w:szCs w:val="21"/>
              </w:rPr>
              <w:t>编号</w:t>
            </w:r>
          </w:p>
        </w:tc>
        <w:tc>
          <w:tcPr>
            <w:tcW w:w="6804" w:type="dxa"/>
            <w:vAlign w:val="center"/>
          </w:tcPr>
          <w:p>
            <w:pPr>
              <w:spacing w:after="0"/>
              <w:jc w:val="center"/>
              <w:rPr>
                <w:rFonts w:ascii="黑体" w:hAnsi="黑体" w:eastAsia="黑体"/>
                <w:szCs w:val="21"/>
              </w:rPr>
            </w:pPr>
            <w:r>
              <w:rPr>
                <w:rFonts w:hint="eastAsia" w:ascii="黑体" w:hAnsi="黑体" w:eastAsia="黑体"/>
                <w:szCs w:val="21"/>
              </w:rPr>
              <w:t>技术和服务要求</w:t>
            </w:r>
          </w:p>
        </w:tc>
        <w:tc>
          <w:tcPr>
            <w:tcW w:w="1134" w:type="dxa"/>
            <w:vAlign w:val="center"/>
          </w:tcPr>
          <w:p>
            <w:pPr>
              <w:spacing w:after="0"/>
              <w:jc w:val="center"/>
              <w:rPr>
                <w:rFonts w:ascii="黑体" w:hAnsi="黑体" w:eastAsia="黑体"/>
                <w:szCs w:val="21"/>
              </w:rPr>
            </w:pPr>
            <w:r>
              <w:rPr>
                <w:rFonts w:hint="eastAsia" w:ascii="黑体" w:hAnsi="黑体" w:eastAsia="黑体"/>
                <w:szCs w:val="21"/>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asciiTheme="minorEastAsia" w:hAnsiTheme="minorEastAsia"/>
                <w:szCs w:val="21"/>
              </w:rPr>
            </w:pPr>
            <w:r>
              <w:rPr>
                <w:rFonts w:hint="eastAsia" w:asciiTheme="minorEastAsia" w:hAnsiTheme="minorEastAsia"/>
                <w:szCs w:val="21"/>
              </w:rPr>
              <w:t>1</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根据等级保护2.0相关标准提供测评及服务。</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2</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协助补充安全管理制度、安全管理机构、人员安全管理、系统建设管理和系统运维管理等五个方面的相关管理制度。</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3</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根据网络安全等级保护第</w:t>
            </w:r>
            <w:r>
              <w:rPr>
                <w:rFonts w:hint="eastAsia" w:asciiTheme="minorEastAsia" w:hAnsiTheme="minorEastAsia"/>
                <w:szCs w:val="21"/>
                <w:lang w:val="en-US" w:eastAsia="zh-CN"/>
              </w:rPr>
              <w:t>三</w:t>
            </w:r>
            <w:r>
              <w:rPr>
                <w:rFonts w:hint="eastAsia" w:asciiTheme="minorEastAsia" w:hAnsiTheme="minorEastAsia"/>
                <w:szCs w:val="21"/>
              </w:rPr>
              <w:t>级系统建设，按照安全指标评估系统安全现状，找出系统现状与安全指标之间的差距，并通过差距分析方法根据承载业务的安全特点找出系统的特定需求。</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4</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通过专业工具以本地扫描的方式对评估范围内的系统、设备和网络进行检查，从内网和外网两个角度来查找物理机房、网络结构、通信网络设施、网络区域边界，安全管理中心，服务器主机、信息系统、数据库和用户账号/口令等安全对象目标存在的安全风险、漏洞和威胁；通过Internet对web页面进行渗透检查，从中发现是否存在安全风险、漏洞和威胁，同时通过人员访谈，手动核查等方式进行验证是否符合网络安全等级保护要求。</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5</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在差距分析过程中，为确保测评过程不带来新的安全风险点，须使用有专业有效防护策略和措施的工具对服务器系统、业务系统进行安全扫描测试，能对安全扫描的资产范围做设定，并对扫描过程做到记录。</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6</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等级保护整改服务：根据差距分析，对存在的不足进行整改，包括等级保护要求的安全管理体系和安全技术体系整改。</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7</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配合辅助完成福建省</w:t>
            </w:r>
            <w:r>
              <w:rPr>
                <w:rFonts w:hint="eastAsia" w:asciiTheme="minorEastAsia" w:hAnsiTheme="minorEastAsia"/>
                <w:szCs w:val="21"/>
                <w:lang w:val="en-US" w:eastAsia="zh-CN"/>
              </w:rPr>
              <w:t>安全生产应急救援平台</w:t>
            </w:r>
            <w:r>
              <w:rPr>
                <w:rFonts w:hint="eastAsia" w:asciiTheme="minorEastAsia" w:hAnsiTheme="minorEastAsia"/>
                <w:szCs w:val="21"/>
              </w:rPr>
              <w:t>系统通过网络安全等级测评，即获得省级网安部门认可的</w:t>
            </w:r>
            <w:r>
              <w:rPr>
                <w:rFonts w:hint="eastAsia" w:asciiTheme="minorEastAsia" w:hAnsiTheme="minorEastAsia"/>
                <w:szCs w:val="21"/>
                <w:lang w:val="en-US" w:eastAsia="zh-CN"/>
              </w:rPr>
              <w:t>三</w:t>
            </w:r>
            <w:r>
              <w:rPr>
                <w:rFonts w:hint="eastAsia" w:asciiTheme="minorEastAsia" w:hAnsiTheme="minorEastAsia"/>
                <w:szCs w:val="21"/>
              </w:rPr>
              <w:t>级网络安全等级保护测评报告。</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8</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测评工作须依据国家《中华人民共和国计算机信息系统安全保护条例》（国务院147号令）、《信息安全等级保护管理办法》（公通字[2007]43号）、《信息安全技术 网络安全等级保护基本要求GBT22239-2019 》（以下简称《基本要求》）、《信息安全技术 网络安全等级保护测评要求GBT28448-2019》（以下简称《测评要求》）等法规要求开展现场信息系统安全等级测评工作。</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9</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等级保护对象所涉及到的主机房、辅助机房和异地备份机房等进行物理安全差距分析，内容包括物理位置选择、物理访问控制、防盗窃和防破坏、防雷击、防火、防水和防潮、防静电、温湿度控制、电力供应及电磁防护等方面。</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rPr>
              <w:t>1</w:t>
            </w:r>
            <w:r>
              <w:rPr>
                <w:rFonts w:hint="eastAsia" w:asciiTheme="minorEastAsia" w:hAnsiTheme="minorEastAsia"/>
                <w:szCs w:val="21"/>
                <w:lang w:val="en-US" w:eastAsia="zh-CN"/>
              </w:rPr>
              <w:t>0</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安全物理环境测评须通过访谈、文档审查和实地察看的方式测评信息系统的物理安全保障情况，主要涉及对象为机房。安全通信网络和安全区域边界测评须通过访谈、配置检查和工具测试的方式测评信息系统的网络安全保障情况，主要涉及对象为接入交换机、核心交换机、网络安全设备以及网络结构等的检查。安全计算环境测评须通过访谈、配置检查和工具测试的方式测评信息系统的主机安全保障情况；安全计算环境的应用安全测评须通过访谈、配置检查和工具测试的方式测评信息系统的应用安全保障情况；安全计算环境中的数据安全测评须通过访谈、配置检查的方式测评信息系统的数据安全保障情况，主要涉及对象为信息系统的管理数据及业务数据等。</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rPr>
              <w:t>1</w:t>
            </w:r>
            <w:r>
              <w:rPr>
                <w:rFonts w:hint="eastAsia" w:asciiTheme="minorEastAsia" w:hAnsiTheme="minorEastAsia"/>
                <w:szCs w:val="21"/>
                <w:lang w:val="en-US" w:eastAsia="zh-CN"/>
              </w:rPr>
              <w:t>1</w:t>
            </w:r>
          </w:p>
        </w:tc>
        <w:tc>
          <w:tcPr>
            <w:tcW w:w="6804" w:type="dxa"/>
            <w:vAlign w:val="center"/>
          </w:tcPr>
          <w:p>
            <w:pPr>
              <w:spacing w:after="0"/>
              <w:rPr>
                <w:rFonts w:ascii="宋体" w:hAnsi="宋体" w:eastAsia="宋体" w:cs="宋体"/>
                <w:kern w:val="0"/>
                <w:sz w:val="24"/>
                <w:highlight w:val="yellow"/>
              </w:rPr>
            </w:pPr>
            <w:r>
              <w:rPr>
                <w:rFonts w:hint="eastAsia" w:asciiTheme="minorEastAsia" w:hAnsiTheme="minorEastAsia"/>
                <w:szCs w:val="21"/>
              </w:rPr>
              <w:t>在测评师现场实施过程中为不增加新接入风险点，接入过程中使用便携式安全运维装置,提供装置安全产品销售许可证。</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rPr>
              <w:t>1</w:t>
            </w:r>
            <w:r>
              <w:rPr>
                <w:rFonts w:hint="eastAsia" w:asciiTheme="minorEastAsia" w:hAnsiTheme="minorEastAsia"/>
                <w:szCs w:val="21"/>
                <w:lang w:val="en-US" w:eastAsia="zh-CN"/>
              </w:rPr>
              <w:t>2</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工期：合同签订后</w:t>
            </w:r>
            <w:r>
              <w:rPr>
                <w:rFonts w:hint="eastAsia" w:asciiTheme="minorEastAsia" w:hAnsiTheme="minorEastAsia"/>
                <w:szCs w:val="21"/>
                <w:lang w:val="en-US" w:eastAsia="zh-CN"/>
              </w:rPr>
              <w:t>2</w:t>
            </w:r>
            <w:r>
              <w:rPr>
                <w:rFonts w:hint="eastAsia" w:asciiTheme="minorEastAsia" w:hAnsiTheme="minorEastAsia"/>
                <w:szCs w:val="21"/>
              </w:rPr>
              <w:t>个月内完成。</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验收要求：福建省</w:t>
            </w:r>
            <w:r>
              <w:rPr>
                <w:rFonts w:hint="eastAsia" w:asciiTheme="minorEastAsia" w:hAnsiTheme="minorEastAsia"/>
                <w:szCs w:val="21"/>
                <w:lang w:val="en-US" w:eastAsia="zh-CN"/>
              </w:rPr>
              <w:t>安全生产应急救援平台</w:t>
            </w:r>
            <w:r>
              <w:rPr>
                <w:rFonts w:hint="eastAsia" w:asciiTheme="minorEastAsia" w:hAnsiTheme="minorEastAsia"/>
                <w:szCs w:val="21"/>
              </w:rPr>
              <w:t>通过网络安全等级测评，获得省级网安部门认可的纸质网络安全等级保护测评报告即通过验收。</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rPr>
              <w:t>1</w:t>
            </w:r>
            <w:r>
              <w:rPr>
                <w:rFonts w:hint="eastAsia" w:asciiTheme="minorEastAsia" w:hAnsiTheme="minorEastAsia"/>
                <w:szCs w:val="21"/>
                <w:lang w:val="en-US" w:eastAsia="zh-CN"/>
              </w:rPr>
              <w:t>4</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售后服务：该项目服务咨询期为1年。</w:t>
            </w:r>
          </w:p>
        </w:tc>
        <w:tc>
          <w:tcPr>
            <w:tcW w:w="1134" w:type="dxa"/>
            <w:vAlign w:val="center"/>
          </w:tcPr>
          <w:p>
            <w:pPr>
              <w:spacing w:after="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0"/>
              <w:jc w:val="center"/>
              <w:rPr>
                <w:rFonts w:hint="eastAsia" w:asciiTheme="minorEastAsia" w:hAnsiTheme="minorEastAsia" w:eastAsiaTheme="minorEastAsia"/>
                <w:szCs w:val="21"/>
                <w:lang w:eastAsia="zh-CN"/>
              </w:rPr>
            </w:pPr>
            <w:r>
              <w:rPr>
                <w:rFonts w:hint="eastAsia" w:asciiTheme="minorEastAsia" w:hAnsiTheme="minorEastAsia"/>
                <w:szCs w:val="21"/>
              </w:rPr>
              <w:t>1</w:t>
            </w:r>
            <w:r>
              <w:rPr>
                <w:rFonts w:hint="eastAsia" w:asciiTheme="minorEastAsia" w:hAnsiTheme="minorEastAsia"/>
                <w:szCs w:val="21"/>
                <w:lang w:val="en-US" w:eastAsia="zh-CN"/>
              </w:rPr>
              <w:t>5</w:t>
            </w:r>
          </w:p>
        </w:tc>
        <w:tc>
          <w:tcPr>
            <w:tcW w:w="6804" w:type="dxa"/>
            <w:vAlign w:val="center"/>
          </w:tcPr>
          <w:p>
            <w:pPr>
              <w:spacing w:after="0"/>
              <w:rPr>
                <w:rFonts w:asciiTheme="minorEastAsia" w:hAnsiTheme="minorEastAsia"/>
                <w:szCs w:val="21"/>
              </w:rPr>
            </w:pPr>
            <w:r>
              <w:rPr>
                <w:rFonts w:hint="eastAsia" w:asciiTheme="minorEastAsia" w:hAnsiTheme="minorEastAsia"/>
                <w:szCs w:val="21"/>
              </w:rPr>
              <w:t>付款方式：项目通过验收后</w:t>
            </w:r>
            <w:r>
              <w:rPr>
                <w:rFonts w:ascii="宋体" w:hAnsi="宋体" w:eastAsia="宋体" w:cs="Times New Roman"/>
                <w:szCs w:val="21"/>
              </w:rPr>
              <w:t>成交供应商</w:t>
            </w:r>
            <w:r>
              <w:rPr>
                <w:rFonts w:hint="eastAsia" w:asciiTheme="minorEastAsia" w:hAnsiTheme="minorEastAsia"/>
                <w:szCs w:val="21"/>
              </w:rPr>
              <w:t>人开具全额税务正式发票，采购人自收到成交供应商开具的税务正式发票后10个工作日内以转账方式向成交供应商支付全部合同款。</w:t>
            </w:r>
          </w:p>
        </w:tc>
        <w:tc>
          <w:tcPr>
            <w:tcW w:w="1134" w:type="dxa"/>
            <w:vAlign w:val="center"/>
          </w:tcPr>
          <w:p>
            <w:pPr>
              <w:spacing w:after="0"/>
              <w:rPr>
                <w:rFonts w:asciiTheme="minorEastAsia" w:hAnsiTheme="minorEastAsia"/>
                <w:szCs w:val="21"/>
              </w:rPr>
            </w:pPr>
          </w:p>
        </w:tc>
      </w:tr>
    </w:tbl>
    <w:p>
      <w:pPr>
        <w:jc w:val="left"/>
        <w:rPr>
          <w:b/>
          <w:sz w:val="28"/>
          <w:szCs w:val="28"/>
        </w:rPr>
      </w:pPr>
      <w:r>
        <w:rPr>
          <w:rFonts w:hint="eastAsia"/>
          <w:b/>
          <w:sz w:val="28"/>
          <w:szCs w:val="28"/>
        </w:rPr>
        <w:t>注：供应商应对以上招标要求进行仔细应答，需全部无偏离，才能视为有效投标。（此应答文件应加盖单位公章做为投标组成文件）</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DA"/>
    <w:rsid w:val="004437DA"/>
    <w:rsid w:val="004A0F7A"/>
    <w:rsid w:val="005D6D96"/>
    <w:rsid w:val="00603744"/>
    <w:rsid w:val="006325D9"/>
    <w:rsid w:val="00AD51CA"/>
    <w:rsid w:val="00FC339E"/>
    <w:rsid w:val="36CC2FDD"/>
    <w:rsid w:val="7D26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308</Words>
  <Characters>1761</Characters>
  <Lines>14</Lines>
  <Paragraphs>4</Paragraphs>
  <TotalTime>4855</TotalTime>
  <ScaleCrop>false</ScaleCrop>
  <LinksUpToDate>false</LinksUpToDate>
  <CharactersWithSpaces>2065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2021-08-12T09:11:00Z</dcterms:created>
  <dc:creator>Administrator</dc:creator>
  <cp:lastModifiedBy>suyu1415589324</cp:lastModifiedBy>
  <dcterms:modified xsi:type="dcterms:W3CDTF">2021-10-27T02:40:24Z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0D72EB6B9A0946719AAD1FEE968FC4B9</vt:lpwstr>
  </property>
</Properties>
</file>