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760" w:lineRule="exact"/>
        <w:rPr>
          <w:rFonts w:ascii="华文中宋" w:eastAsia="华文中宋" w:hint="eastAsia"/>
          <w:b/>
          <w:sz w:val="36"/>
          <w:szCs w:val="36"/>
        </w:rPr>
      </w:pPr>
      <w:bookmarkStart w:id="0" w:name="fwjg"/>
    </w:p>
    <w:p>
      <w:pPr>
        <w:rPr>
          <w:rFonts w:ascii="华文中宋" w:eastAsia="华文中宋" w:hint="eastAsia"/>
          <w:b/>
          <w:sz w:val="36"/>
          <w:szCs w:val="36"/>
        </w:rPr>
      </w:pPr>
      <w:r>
        <w:rPr>
          <w:color w:val="000000"/>
          <w:lang w:val="en-US" w:eastAsia="zh-CN"/>
        </w:rPr>
        <w:pict>
          <v:shape type="#_x0000_t136" id="艺术字 1" o:spid="_x0000_s1" fillcolor="#FF0000" stroked="f" strokecolor="#000000" adj="10800" style="position:absolute;margin-left:-15.2pt;margin-top:0.0pt;width:448.40002pt;height:45.75pt;z-index:13;mso-position-horizontal:absolute;mso-position-vertical:absolute;">
            <v:stroke color="#000000"/>
            <v:textpath style="font-family:&quot;方正小标宋简体&quot;;v-text-kern:t;" trim="t" fitpath="t" string="福建省安全生产监督管理局"/>
          </v:shape>
        </w:pict>
      </w:r>
      <w:bookmarkEnd w:id="0"/>
    </w:p>
    <w:p>
      <w:pPr>
        <w:spacing w:line="560" w:lineRule="exact"/>
        <w:rPr>
          <w:rFonts w:hint="eastAsia"/>
          <w:color w:val="FF0000"/>
        </w:rPr>
      </w:pPr>
    </w:p>
    <w:p>
      <w:pPr>
        <w:spacing w:line="2000" w:lineRule="exact"/>
        <w:jc w:val="center"/>
        <w:rPr>
          <w:rFonts w:ascii="方正小标宋简体" w:eastAsia="方正小标宋简体" w:hint="eastAsia"/>
          <w:b/>
          <w:color w:val="FF0000"/>
          <w:sz w:val="72"/>
          <w:szCs w:val="72"/>
        </w:rPr>
      </w:pPr>
      <w:bookmarkStart w:id="1" w:name="hyjy"/>
      <w:r>
        <w:rPr>
          <w:rFonts w:ascii="方正小标宋简体" w:eastAsia="方正小标宋简体" w:hint="eastAsia"/>
          <w:b/>
          <w:color w:val="FF0000"/>
          <w:sz w:val="72"/>
          <w:szCs w:val="72"/>
          <w:lang w:val="en-US" w:eastAsia="zh-CN"/>
        </w:rPr>
        <w:pict>
          <v:shape type="#_x0000_t136" id="艺术字 2" o:spid="_x0000_s2" fillcolor="#FF0000" stroked="f" strokecolor="#000000" adj="10800" style="position:absolute;margin-left:157.34999pt;margin-top:27.5pt;width:98.80001pt;height:38.250004pt;z-index:14;mso-position-horizontal:absolute;mso-position-vertical:absolute;">
            <v:stroke color="#000000"/>
            <v:textpath style="font-family:&quot;方正小标宋简体&quot;;v-text-kern:t;" trim="t" fitpath="t" string="公 告"/>
          </v:shape>
        </w:pict>
      </w:r>
      <w:bookmarkEnd w:id="1"/>
    </w:p>
    <w:p>
      <w:pPr>
        <w:spacing w:line="540" w:lineRule="exact"/>
        <w:jc w:val="center"/>
        <w:rPr>
          <w:rFonts w:ascii="仿宋_GB2312" w:eastAsia="仿宋_GB2312" w:hint="eastAsia"/>
        </w:rPr>
      </w:pPr>
      <w:r>
        <w:rPr>
          <w:rFonts w:ascii="仿宋_GB2312" w:eastAsia="仿宋_GB2312"/>
        </w:rPr>
        <w:t>2018年   第1号</w:t>
      </w:r>
    </w:p>
    <w:p>
      <w:pPr>
        <w:rPr>
          <w:rFonts w:hint="eastAsia"/>
          <w:color w:val="FF0000"/>
        </w:rPr>
      </w:pPr>
      <w:bookmarkStart w:id="2" w:name="_GoBack"/>
      <w:bookmarkEnd w:id="2"/>
    </w:p>
    <w:p>
      <w:pPr>
        <w:spacing w:line="560" w:lineRule="exact"/>
        <w:jc w:val="left"/>
        <w:rPr>
          <w:rFonts w:ascii="仿宋_GB2312" w:eastAsia="仿宋_GB2312" w:hint="eastAsia"/>
        </w:rPr>
      </w:pPr>
    </w:p>
    <w:p>
      <w:pPr>
        <w:spacing w:line="560" w:lineRule="exact"/>
        <w:ind w:firstLineChars="200" w:firstLine="607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按照《国家安全监管总局关于印发企业安全生产标准化评审</w:t>
      </w:r>
      <w:r>
        <w:rPr>
          <w:rFonts w:ascii="仿宋_GB2312" w:eastAsia="仿宋_GB2312" w:hint="eastAsia"/>
          <w:spacing w:val="-6"/>
          <w:kern w:val="0"/>
        </w:rPr>
        <w:t>工作管理办法(试行)的通知》(安监总办〔2014〕49号)的规定,经过企业自主创建、自评、自愿申请,福建星网锐捷通讯股份有限公司等5家企业通过评审,确定为安全生产标准化二级企业,现予公告。</w:t>
      </w:r>
    </w:p>
    <w:p>
      <w:pPr>
        <w:spacing w:line="560" w:lineRule="exact"/>
        <w:ind w:firstLineChars="200" w:firstLine="607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有效期为自公告之日起3年。在有效期内,接受社会监督,如发现评审弄虚作假、企业发生生产安全死亡事故等情况,可来信或电话反映,一经查实将撤销其安全生产标准化二级企业称号。</w:t>
      </w:r>
    </w:p>
    <w:p>
      <w:pPr>
        <w:spacing w:line="560" w:lineRule="exact"/>
        <w:ind w:firstLineChars="200" w:firstLine="607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联系人:陈颖儒,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电话(传真)</w:t>
      </w:r>
      <w:r>
        <w:rPr>
          <w:rFonts w:ascii="仿宋_GB2312" w:eastAsia="仿宋_GB2312" w:hint="eastAsia"/>
        </w:rPr>
        <w:t>0591-87553859</w:t>
      </w:r>
      <w:r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地址</w:t>
      </w:r>
      <w:r>
        <w:rPr>
          <w:rFonts w:ascii="仿宋_GB2312" w:eastAsia="仿宋_GB2312" w:hint="eastAsia"/>
        </w:rPr>
        <w:t>：</w:t>
      </w:r>
      <w:r>
        <w:rPr>
          <w:rFonts w:ascii="仿宋_GB2312" w:eastAsia="仿宋_GB2312" w:hint="eastAsia"/>
        </w:rPr>
        <w:t>福州市东大路73省直东湖大院1号楼</w:t>
      </w:r>
      <w:r>
        <w:rPr>
          <w:rFonts w:ascii="仿宋_GB2312" w:eastAsia="仿宋_GB2312" w:hint="eastAsia"/>
        </w:rPr>
        <w:t>，邮编:</w:t>
      </w:r>
      <w:r>
        <w:rPr>
          <w:rFonts w:ascii="仿宋_GB2312" w:eastAsia="仿宋_GB2312" w:hint="eastAsia"/>
        </w:rPr>
        <w:t>350001。</w:t>
      </w:r>
    </w:p>
    <w:p>
      <w:pPr>
        <w:spacing w:line="560" w:lineRule="exact"/>
        <w:ind w:firstLineChars="250" w:firstLine="759"/>
        <w:jc w:val="left"/>
        <w:rPr>
          <w:rFonts w:ascii="仿宋_GB2312" w:eastAsia="仿宋_GB2312" w:hint="eastAsia"/>
        </w:rPr>
      </w:pPr>
    </w:p>
    <w:p>
      <w:pPr>
        <w:spacing w:line="560" w:lineRule="exact"/>
        <w:ind w:firstLineChars="250" w:firstLine="759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附件:安全生产标准化二级企业名单(笫二十七批)。</w:t>
      </w:r>
    </w:p>
    <w:p>
      <w:pPr>
        <w:spacing w:line="560" w:lineRule="exact"/>
        <w:ind w:firstLineChars="250" w:firstLine="759"/>
        <w:jc w:val="left"/>
        <w:rPr>
          <w:rFonts w:ascii="仿宋_GB2312" w:eastAsia="仿宋_GB2312" w:hint="eastAsia"/>
        </w:rPr>
      </w:pPr>
    </w:p>
    <w:p>
      <w:pPr>
        <w:jc w:val="righ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福建省安全生产监督管理局</w:t>
      </w:r>
    </w:p>
    <w:p>
      <w:pPr>
        <w:ind w:right="608"/>
        <w:jc w:val="righ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2018年1月4日</w:t>
      </w:r>
      <w:r>
        <w:rPr>
          <w:rFonts w:ascii="仿宋_GB2312" w:eastAsia="仿宋_GB2312" w:hint="eastAsia"/>
        </w:rPr>
        <w:t>　　　　</w:t>
      </w:r>
    </w:p>
    <w:p>
      <w:pPr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>
      <w:pPr>
        <w:jc w:val="left"/>
        <w:rPr>
          <w:rFonts w:ascii="黑体" w:eastAsia="黑体" w:hint="eastAsia"/>
        </w:rPr>
      </w:pPr>
    </w:p>
    <w:p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安全生产标准化二级企业名单(笫二十七批)</w:t>
      </w:r>
    </w:p>
    <w:p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jc w:val="center"/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867"/>
        <w:gridCol w:w="1520"/>
        <w:gridCol w:w="2280"/>
        <w:gridCol w:w="1451"/>
      </w:tblGrid>
      <w:tr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申请单位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申请类型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评审单位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申请行业</w:t>
            </w:r>
          </w:p>
        </w:tc>
      </w:tr>
      <w:tr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福建星网锐捷通讯股份有限公司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复评申请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福建省安全生产科学研究院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机械</w:t>
            </w:r>
          </w:p>
        </w:tc>
      </w:tr>
      <w:tr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正兴车轮集团有限公司</w:t>
            </w:r>
          </w:p>
        </w:tc>
        <w:tc>
          <w:tcPr>
            <w:tcW w:w="152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复评申请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福建省安全生产科学研究院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机械</w:t>
            </w:r>
          </w:p>
        </w:tc>
      </w:tr>
      <w:tr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福建宇邦纺织科技有限公司</w:t>
            </w:r>
          </w:p>
        </w:tc>
        <w:tc>
          <w:tcPr>
            <w:tcW w:w="152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初次申请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福建省安全生产科学研究院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纺织</w:t>
            </w:r>
          </w:p>
        </w:tc>
      </w:tr>
      <w:tr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南安红狮水泥有限公司</w:t>
            </w:r>
          </w:p>
        </w:tc>
        <w:tc>
          <w:tcPr>
            <w:tcW w:w="152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初次申请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福建省安全生产科学研究院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建材（水泥）</w:t>
            </w:r>
          </w:p>
        </w:tc>
      </w:tr>
      <w:tr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龙海红狮水泥有限公司</w:t>
            </w:r>
          </w:p>
        </w:tc>
        <w:tc>
          <w:tcPr>
            <w:tcW w:w="152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初次申请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福建省安全生产科学研究院</w:t>
            </w:r>
          </w:p>
        </w:tc>
        <w:tc>
          <w:tcPr>
            <w:tcW w:w="145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napToGrid w:val="0"/>
                <w:sz w:val="28"/>
                <w:szCs w:val="28"/>
              </w:rPr>
              <w:t>建材（水泥）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 w:hint="eastAsia"/>
        </w:rPr>
      </w:pPr>
    </w:p>
    <w:p>
      <w:pPr>
        <w:rPr>
          <w:rFonts w:ascii="仿宋_GB2312" w:eastAsia="仿宋_GB2312" w:hint="eastAsia"/>
        </w:rPr>
      </w:pPr>
    </w:p>
    <w:p>
      <w:pPr>
        <w:rPr>
          <w:rFonts w:ascii="仿宋_GB2312" w:eastAsia="仿宋_GB2312" w:hint="eastAsia"/>
        </w:rPr>
      </w:pPr>
    </w:p>
    <w:p>
      <w:pPr>
        <w:spacing w:line="600" w:lineRule="exact"/>
        <w:rPr>
          <w:rFonts w:ascii="方正小标宋简体" w:eastAsia="方正小标宋简体" w:hint="eastAsia"/>
        </w:rPr>
      </w:pPr>
    </w:p>
    <w:p>
      <w:pPr>
        <w:spacing w:line="600" w:lineRule="exact"/>
        <w:rPr>
          <w:rFonts w:ascii="方正小标宋简体" w:eastAsia="方正小标宋简体" w:hint="eastAsia"/>
        </w:rPr>
      </w:pPr>
    </w:p>
    <w:p>
      <w:pPr>
        <w:spacing w:line="600" w:lineRule="exact"/>
        <w:ind w:firstLineChars="100" w:firstLine="264"/>
        <w:rPr>
          <w:rFonts w:ascii="仿宋_GB2312" w:eastAsia="仿宋_GB2312" w:hint="eastAsia"/>
          <w:snapToGrid w:val="0"/>
          <w:kern w:val="0"/>
          <w:sz w:val="28"/>
          <w:szCs w:val="28"/>
        </w:rPr>
      </w:pPr>
    </w:p>
    <w:p>
      <w:pPr>
        <w:spacing w:line="600" w:lineRule="exact"/>
        <w:ind w:firstLineChars="100" w:firstLine="264"/>
        <w:rPr>
          <w:rFonts w:ascii="仿宋_GB2312" w:eastAsia="仿宋_GB2312" w:hint="eastAsia"/>
        </w:rPr>
      </w:pPr>
      <w:r>
        <w:rPr>
          <w:rFonts w:ascii="仿宋_GB2312" w:eastAsia="仿宋_GB2312" w:hint="eastAsia"/>
          <w:snapToGrid w:val="0"/>
          <w:kern w:val="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-111759</wp:posOffset>
                </wp:positionH>
                <wp:positionV relativeFrom="paragraph">
                  <wp:posOffset>15875</wp:posOffset>
                </wp:positionV>
                <wp:extent cx="5613400" cy="0"/>
                <wp:effectExtent l="0" t="0" r="0" b="0"/>
                <wp:wrapNone/>
                <wp:docPr id="3" name="直线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3400" cy="0"/>
                        </a:xfrm>
                        <a:prstGeom prst="line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4" o:spid="_x0000_s4" from="-8.8pt,1.2500001pt" to="433.20004pt,1.2500001pt" fillcolor="#FFFFFF" stroked="t" style="position:absolute;z-index:15;mso-position-horizontal:absolute;mso-position-vertical:absolut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napToGrid w:val="0"/>
          <w:kern w:val="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400050</wp:posOffset>
                </wp:positionV>
                <wp:extent cx="5613400" cy="0"/>
                <wp:effectExtent l="0" t="0" r="0" b="0"/>
                <wp:wrapNone/>
                <wp:docPr id="5" name="直线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3400" cy="0"/>
                        </a:xfrm>
                        <a:prstGeom prst="line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6" o:spid="_x0000_s6" from="-8.35pt,31.5pt" to="433.64996pt,31.5pt" fillcolor="#FFFFFF" stroked="t" style="position:absolute;z-index:16;mso-position-horizontal:absolute;mso-position-vertical:absolut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福建省安全生产监督管理局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办公室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2018年1月4日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印发</w:t>
      </w:r>
    </w:p>
    <w:sectPr>
      <w:footerReference w:type="default" r:id="rId2"/>
      <w:footerReference w:type="even" r:id="rId3"/>
      <w:pgSz w:w="11906" w:h="16838"/>
      <w:pgMar w:top="1701" w:right="1701" w:bottom="1531" w:left="1701" w:header="851" w:footer="992" w:gutter="0"/>
      <w:pgNumType w:fmt="numberInDash"/>
      <w:titlePg/>
      <w:docGrid w:type="linesAndChars" w:linePitch="610" w:charSpace="-33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42"/>
        <w:rFonts w:ascii="宋体" w:hint="eastAsia"/>
        <w:sz w:val="28"/>
        <w:szCs w:val="28"/>
      </w:rPr>
    </w:pPr>
    <w:r>
      <w:rPr>
        <w:rStyle w:val="42"/>
        <w:rFonts w:ascii="宋体" w:hint="eastAsia"/>
        <w:sz w:val="28"/>
        <w:szCs w:val="28"/>
      </w:rPr>
      <w:fldChar w:fldCharType="begin"/>
    </w:r>
    <w:r>
      <w:rPr>
        <w:rStyle w:val="42"/>
        <w:rFonts w:ascii="宋体" w:hint="eastAsia"/>
        <w:sz w:val="28"/>
        <w:szCs w:val="28"/>
      </w:rPr>
      <w:instrText xml:space="preserve">PAGE  </w:instrText>
    </w:r>
    <w:r>
      <w:rPr>
        <w:rStyle w:val="42"/>
        <w:rFonts w:ascii="宋体" w:hint="eastAsia"/>
        <w:sz w:val="28"/>
        <w:szCs w:val="28"/>
      </w:rPr>
      <w:fldChar w:fldCharType="separate"/>
    </w:r>
    <w:r>
      <w:rPr>
        <w:rStyle w:val="42"/>
        <w:rFonts w:ascii="宋体"/>
        <w:sz w:val="28"/>
        <w:szCs w:val="28"/>
        <w:lang w:val="en-US" w:eastAsia="zh-CN"/>
      </w:rPr>
      <w:t>- 2 -</w:t>
    </w:r>
    <w:r>
      <w:rPr>
        <w:rStyle w:val="42"/>
        <w:rFonts w:ascii="宋体" w:hint="eastAsia"/>
        <w:sz w:val="28"/>
        <w:szCs w:val="28"/>
      </w:rPr>
      <w:fldChar w:fldCharType="end"/>
    </w:r>
  </w:p>
  <w:p>
    <w:pPr>
      <w:pStyle w:val="33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rPr>
        <w:rStyle w:val="42"/>
      </w:rPr>
      <w:fldChar w:fldCharType="separate"/>
    </w:r>
    <w:r>
      <w:rPr>
        <w:rStyle w:val="42"/>
      </w:rPr>
      <w:t xml:space="preserve"> 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1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507</Words>
  <Characters>540</Characters>
  <Lines>75</Lines>
  <Paragraphs>40</Paragraphs>
  <CharactersWithSpaces>552</CharactersWithSpaces>
  <Company>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admin</cp:lastModifiedBy>
  <cp:revision>1</cp:revision>
  <dcterms:created xsi:type="dcterms:W3CDTF">2018-01-05T03:06:53Z</dcterms:created>
  <dcterms:modified xsi:type="dcterms:W3CDTF">2018-01-05T03:07:35Z</dcterms:modified>
</cp:coreProperties>
</file>